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5424BC" w14:textId="5C4E3F71" w:rsidR="0006525D" w:rsidRPr="00B4597B" w:rsidRDefault="005E7ECD" w:rsidP="00932C6E">
      <w:pPr>
        <w:tabs>
          <w:tab w:val="center" w:pos="4536"/>
          <w:tab w:val="right" w:pos="9072"/>
        </w:tabs>
        <w:spacing w:line="276" w:lineRule="auto"/>
        <w:rPr>
          <w:rFonts w:ascii="Arial" w:eastAsia="Malgun Gothic" w:hAnsi="Arial" w:cs="Arial"/>
          <w:b/>
          <w:bCs/>
          <w:lang w:val="pt-PT" w:eastAsia="en-US"/>
        </w:rPr>
      </w:pPr>
      <w:r w:rsidRPr="00B4597B">
        <w:rPr>
          <w:rFonts w:ascii="Arial" w:eastAsia="Malgun Gothic" w:hAnsi="Arial" w:cs="Arial"/>
          <w:b/>
          <w:bCs/>
          <w:lang w:val="pt-PT" w:eastAsia="en-US"/>
        </w:rPr>
        <w:t>3GPP TSG RAN WG1 #1</w:t>
      </w:r>
      <w:r w:rsidR="004E0707" w:rsidRPr="00B4597B">
        <w:rPr>
          <w:rFonts w:ascii="Arial" w:eastAsia="Malgun Gothic" w:hAnsi="Arial" w:cs="Arial"/>
          <w:b/>
          <w:bCs/>
          <w:lang w:val="pt-PT" w:eastAsia="en-US"/>
        </w:rPr>
        <w:t>1</w:t>
      </w:r>
      <w:r w:rsidR="004D66CF" w:rsidRPr="00B4597B">
        <w:rPr>
          <w:rFonts w:ascii="Arial" w:eastAsia="Malgun Gothic" w:hAnsi="Arial" w:cs="Arial"/>
          <w:b/>
          <w:bCs/>
          <w:lang w:val="pt-PT" w:eastAsia="en-US"/>
        </w:rPr>
        <w:t>2</w:t>
      </w:r>
      <w:r w:rsidR="00B4597B" w:rsidRPr="00B4597B">
        <w:rPr>
          <w:rFonts w:ascii="Arial" w:eastAsia="Malgun Gothic" w:hAnsi="Arial" w:cs="Arial"/>
          <w:b/>
          <w:bCs/>
          <w:lang w:val="pt-PT" w:eastAsia="en-US"/>
        </w:rPr>
        <w:t>-bis-e</w:t>
      </w:r>
      <w:r w:rsidR="0006525D" w:rsidRPr="00B4597B">
        <w:rPr>
          <w:rFonts w:ascii="Arial" w:eastAsia="Malgun Gothic" w:hAnsi="Arial" w:cs="Arial"/>
          <w:b/>
          <w:bCs/>
          <w:lang w:val="pt-PT" w:eastAsia="en-US"/>
        </w:rPr>
        <w:tab/>
      </w:r>
      <w:r w:rsidR="0006525D" w:rsidRPr="00B4597B">
        <w:rPr>
          <w:rFonts w:ascii="Arial" w:eastAsia="Malgun Gothic" w:hAnsi="Arial" w:cs="Arial"/>
          <w:b/>
          <w:bCs/>
          <w:lang w:val="pt-PT" w:eastAsia="en-US"/>
        </w:rPr>
        <w:tab/>
      </w:r>
      <w:r w:rsidR="007C7E13" w:rsidRPr="00B4597B">
        <w:rPr>
          <w:rFonts w:ascii="Arial" w:eastAsia="Malgun Gothic" w:hAnsi="Arial" w:cs="Arial"/>
          <w:b/>
          <w:bCs/>
          <w:lang w:val="pt-PT" w:eastAsia="en-US"/>
        </w:rPr>
        <w:t xml:space="preserve">                                                       </w:t>
      </w:r>
      <w:r w:rsidR="00FE0D58" w:rsidRPr="00AE467F">
        <w:rPr>
          <w:rFonts w:ascii="Arial" w:eastAsia="Malgun Gothic" w:hAnsi="Arial" w:cs="Arial"/>
          <w:b/>
          <w:bCs/>
          <w:lang w:val="pt-PT" w:eastAsia="en-US"/>
        </w:rPr>
        <w:t>R1-2</w:t>
      </w:r>
      <w:r w:rsidR="004D66CF" w:rsidRPr="00AE467F">
        <w:rPr>
          <w:rFonts w:ascii="Arial" w:eastAsia="Malgun Gothic" w:hAnsi="Arial" w:cs="Arial"/>
          <w:b/>
          <w:bCs/>
          <w:lang w:val="pt-PT" w:eastAsia="en-US"/>
        </w:rPr>
        <w:t>3</w:t>
      </w:r>
      <w:r w:rsidR="00D17F1C" w:rsidRPr="00AE467F">
        <w:rPr>
          <w:rFonts w:ascii="Arial" w:eastAsia="Malgun Gothic" w:hAnsi="Arial" w:cs="Arial"/>
          <w:b/>
          <w:bCs/>
          <w:lang w:val="pt-PT" w:eastAsia="en-US"/>
        </w:rPr>
        <w:t>0</w:t>
      </w:r>
      <w:r w:rsidR="00AE467F" w:rsidRPr="00AE467F">
        <w:rPr>
          <w:rFonts w:ascii="Arial" w:eastAsia="Malgun Gothic" w:hAnsi="Arial" w:cs="Arial"/>
          <w:b/>
          <w:bCs/>
          <w:lang w:val="pt-PT" w:eastAsia="en-US"/>
        </w:rPr>
        <w:t>3350</w:t>
      </w:r>
    </w:p>
    <w:p w14:paraId="44225355" w14:textId="0782BA15" w:rsidR="004E0707" w:rsidRDefault="00E41CC5" w:rsidP="0093333E">
      <w:pPr>
        <w:tabs>
          <w:tab w:val="center" w:pos="4536"/>
          <w:tab w:val="right" w:pos="9072"/>
        </w:tabs>
        <w:spacing w:line="276" w:lineRule="auto"/>
        <w:rPr>
          <w:rFonts w:ascii="Arial" w:eastAsia="Malgun Gothic" w:hAnsi="Arial" w:cs="Arial"/>
          <w:b/>
          <w:bCs/>
          <w:lang w:eastAsia="en-US"/>
        </w:rPr>
      </w:pPr>
      <w:r w:rsidRPr="00E41CC5">
        <w:rPr>
          <w:rFonts w:ascii="Arial" w:eastAsia="Malgun Gothic" w:hAnsi="Arial" w:cs="Arial"/>
          <w:b/>
          <w:bCs/>
          <w:lang w:eastAsia="en-US"/>
        </w:rPr>
        <w:t>e-Meeting, April 17th – April 26th, 2023</w:t>
      </w:r>
    </w:p>
    <w:p w14:paraId="780D4757" w14:textId="77777777" w:rsidR="00E41CC5" w:rsidRPr="004D66CF" w:rsidRDefault="00E41CC5"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52BEDB41" w:rsidR="0093333E" w:rsidRPr="0006525D"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DA625E">
        <w:rPr>
          <w:rFonts w:ascii="Arial" w:eastAsia="Malgun Gothic" w:hAnsi="Arial"/>
          <w:lang w:val="en-US" w:eastAsia="en-US"/>
        </w:rPr>
        <w:t>9.17</w:t>
      </w:r>
      <w:r w:rsidR="000A5CDA">
        <w:rPr>
          <w:rFonts w:ascii="Arial" w:eastAsia="Malgun Gothic" w:hAnsi="Arial"/>
          <w:lang w:val="en-US" w:eastAsia="en-US"/>
        </w:rPr>
        <w:t>.</w:t>
      </w:r>
      <w:r w:rsidR="003C6772">
        <w:rPr>
          <w:rFonts w:ascii="Arial" w:eastAsia="Malgun Gothic" w:hAnsi="Arial"/>
          <w:lang w:val="en-US" w:eastAsia="en-US"/>
        </w:rPr>
        <w:t>1</w:t>
      </w:r>
      <w:r w:rsidR="000A5CDA">
        <w:rPr>
          <w:rFonts w:ascii="Arial" w:eastAsia="Malgun Gothic" w:hAnsi="Arial"/>
          <w:lang w:val="en-US" w:eastAsia="en-US"/>
        </w:rPr>
        <w:t>5</w:t>
      </w:r>
    </w:p>
    <w:p w14:paraId="18AD2FB9" w14:textId="31BE56CA"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6375A5">
        <w:rPr>
          <w:rFonts w:ascii="Arial" w:eastAsia="Malgun Gothic" w:hAnsi="Arial"/>
          <w:lang w:val="en-US" w:eastAsia="en-US"/>
        </w:rPr>
        <w:t>MediaTek Inc.</w:t>
      </w:r>
    </w:p>
    <w:p w14:paraId="470C903E" w14:textId="336C5BA5"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6419C0" w:rsidRPr="006419C0">
        <w:rPr>
          <w:rFonts w:ascii="Arial" w:eastAsia="Malgun Gothic" w:hAnsi="Arial"/>
          <w:lang w:val="en-US" w:eastAsia="en-US"/>
        </w:rPr>
        <w:t>UE features for</w:t>
      </w:r>
      <w:r w:rsidR="000A5CDA">
        <w:rPr>
          <w:rFonts w:ascii="Arial" w:eastAsia="Malgun Gothic" w:hAnsi="Arial"/>
          <w:lang w:val="en-US" w:eastAsia="en-US"/>
        </w:rPr>
        <w:t xml:space="preserve"> BWP </w:t>
      </w:r>
      <w:r w:rsidR="006375A5">
        <w:rPr>
          <w:rFonts w:ascii="Arial" w:eastAsia="Malgun Gothic" w:hAnsi="Arial"/>
          <w:lang w:val="en-US" w:eastAsia="en-US"/>
        </w:rPr>
        <w:t>w</w:t>
      </w:r>
      <w:r w:rsidR="000A5CDA">
        <w:rPr>
          <w:rFonts w:ascii="Arial" w:eastAsia="Malgun Gothic" w:hAnsi="Arial"/>
          <w:lang w:val="en-US" w:eastAsia="en-US"/>
        </w:rPr>
        <w:t xml:space="preserve">ithout </w:t>
      </w:r>
      <w:r w:rsidR="006375A5">
        <w:rPr>
          <w:rFonts w:ascii="Arial" w:eastAsia="Malgun Gothic" w:hAnsi="Arial"/>
          <w:lang w:val="en-US" w:eastAsia="en-US"/>
        </w:rPr>
        <w:t>r</w:t>
      </w:r>
      <w:r w:rsidR="000A5CDA">
        <w:rPr>
          <w:rFonts w:ascii="Arial" w:eastAsia="Malgun Gothic" w:hAnsi="Arial"/>
          <w:lang w:val="en-US" w:eastAsia="en-US"/>
        </w:rPr>
        <w:t>estriction</w:t>
      </w:r>
    </w:p>
    <w:p w14:paraId="31849030" w14:textId="59255C84" w:rsidR="002753B9" w:rsidRPr="0092063F" w:rsidRDefault="0093333E" w:rsidP="0092063F">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6375A5">
        <w:rPr>
          <w:rFonts w:ascii="Arial" w:eastAsia="Malgun Gothic" w:hAnsi="Arial"/>
          <w:lang w:val="en-US" w:eastAsia="en-US"/>
        </w:rPr>
        <w:t>Discussion and Decision</w:t>
      </w:r>
    </w:p>
    <w:p w14:paraId="5D4C471D" w14:textId="25EC3E88" w:rsidR="00A54177" w:rsidRPr="00A54177" w:rsidRDefault="00A54177" w:rsidP="002A3053">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1E21E040" w14:textId="15760175" w:rsidR="002A3053" w:rsidRDefault="00747B23" w:rsidP="002753B9">
      <w:pPr>
        <w:rPr>
          <w:rFonts w:eastAsia="Malgun Gothic" w:cs="Batang"/>
          <w:sz w:val="22"/>
          <w:szCs w:val="22"/>
          <w:lang w:val="en-US" w:eastAsia="en-US"/>
        </w:rPr>
      </w:pPr>
      <w:r w:rsidRPr="00747B23">
        <w:rPr>
          <w:rFonts w:eastAsia="Malgun Gothic" w:cs="Batang"/>
          <w:sz w:val="22"/>
          <w:szCs w:val="22"/>
          <w:lang w:val="en-US" w:eastAsia="en-US"/>
        </w:rPr>
        <w:t xml:space="preserve">This contribution includes </w:t>
      </w:r>
      <w:r w:rsidR="00DA44D5">
        <w:rPr>
          <w:rFonts w:eastAsia="Malgun Gothic" w:cs="Batang"/>
          <w:sz w:val="22"/>
          <w:szCs w:val="22"/>
          <w:lang w:val="en-US" w:eastAsia="en-US"/>
        </w:rPr>
        <w:t>proposed</w:t>
      </w:r>
      <w:r w:rsidRPr="00747B23">
        <w:rPr>
          <w:rFonts w:eastAsia="Malgun Gothic" w:cs="Batang"/>
          <w:sz w:val="22"/>
          <w:szCs w:val="22"/>
          <w:lang w:val="en-US" w:eastAsia="en-US"/>
        </w:rPr>
        <w:t xml:space="preserve"> UE features</w:t>
      </w:r>
      <w:r w:rsidR="000A5CDA">
        <w:rPr>
          <w:rFonts w:eastAsia="Malgun Gothic" w:cs="Batang"/>
          <w:sz w:val="22"/>
          <w:szCs w:val="22"/>
          <w:lang w:val="en-US" w:eastAsia="en-US"/>
        </w:rPr>
        <w:t xml:space="preserve"> for BWP </w:t>
      </w:r>
      <w:r w:rsidR="00DA44D5">
        <w:rPr>
          <w:rFonts w:eastAsia="Malgun Gothic" w:cs="Batang"/>
          <w:sz w:val="22"/>
          <w:szCs w:val="22"/>
          <w:lang w:val="en-US" w:eastAsia="en-US"/>
        </w:rPr>
        <w:t>w</w:t>
      </w:r>
      <w:r w:rsidR="000A5CDA">
        <w:rPr>
          <w:rFonts w:eastAsia="Malgun Gothic" w:cs="Batang"/>
          <w:sz w:val="22"/>
          <w:szCs w:val="22"/>
          <w:lang w:val="en-US" w:eastAsia="en-US"/>
        </w:rPr>
        <w:t xml:space="preserve">ithout </w:t>
      </w:r>
      <w:r w:rsidR="00DA44D5">
        <w:rPr>
          <w:rFonts w:eastAsia="Malgun Gothic" w:cs="Batang"/>
          <w:sz w:val="22"/>
          <w:szCs w:val="22"/>
          <w:lang w:val="en-US" w:eastAsia="en-US"/>
        </w:rPr>
        <w:t>r</w:t>
      </w:r>
      <w:r w:rsidR="000A5CDA">
        <w:rPr>
          <w:rFonts w:eastAsia="Malgun Gothic" w:cs="Batang"/>
          <w:sz w:val="22"/>
          <w:szCs w:val="22"/>
          <w:lang w:val="en-US" w:eastAsia="en-US"/>
        </w:rPr>
        <w:t>estriction</w:t>
      </w:r>
      <w:r w:rsidRPr="00747B23">
        <w:rPr>
          <w:rFonts w:eastAsia="Malgun Gothic" w:cs="Batang"/>
          <w:sz w:val="22"/>
          <w:szCs w:val="22"/>
          <w:lang w:val="en-US" w:eastAsia="en-US"/>
        </w:rPr>
        <w:t xml:space="preserve"> for Rel-1</w:t>
      </w:r>
      <w:r w:rsidR="006419C0">
        <w:rPr>
          <w:rFonts w:eastAsia="Malgun Gothic" w:cs="Batang"/>
          <w:sz w:val="22"/>
          <w:szCs w:val="22"/>
          <w:lang w:val="en-US" w:eastAsia="en-US"/>
        </w:rPr>
        <w:t>8</w:t>
      </w:r>
      <w:r w:rsidRPr="00747B23">
        <w:rPr>
          <w:rFonts w:eastAsia="Malgun Gothic" w:cs="Batang"/>
          <w:sz w:val="22"/>
          <w:szCs w:val="22"/>
          <w:lang w:val="en-US" w:eastAsia="en-US"/>
        </w:rPr>
        <w:t xml:space="preserve"> </w:t>
      </w:r>
      <w:r w:rsidR="00DA44D5">
        <w:rPr>
          <w:rFonts w:eastAsia="Malgun Gothic" w:cs="Batang"/>
          <w:sz w:val="22"/>
          <w:szCs w:val="22"/>
          <w:lang w:val="en-US" w:eastAsia="en-US"/>
        </w:rPr>
        <w:t xml:space="preserve">non-RedCap </w:t>
      </w:r>
      <w:r w:rsidRPr="00747B23">
        <w:rPr>
          <w:rFonts w:eastAsia="Malgun Gothic" w:cs="Batang"/>
          <w:sz w:val="22"/>
          <w:szCs w:val="22"/>
          <w:lang w:val="en-US" w:eastAsia="en-US"/>
        </w:rPr>
        <w:t xml:space="preserve">NR </w:t>
      </w:r>
      <w:r w:rsidR="00DA44D5">
        <w:rPr>
          <w:rFonts w:eastAsia="Malgun Gothic" w:cs="Batang"/>
          <w:sz w:val="22"/>
          <w:szCs w:val="22"/>
          <w:lang w:val="en-US" w:eastAsia="en-US"/>
        </w:rPr>
        <w:t>UEs based on the newly agreed WID RP-230805</w:t>
      </w:r>
      <w:r w:rsidR="002A3053">
        <w:rPr>
          <w:rFonts w:eastAsia="Malgun Gothic" w:cs="Batang"/>
          <w:sz w:val="22"/>
          <w:szCs w:val="22"/>
          <w:lang w:val="en-US" w:eastAsia="en-US"/>
        </w:rPr>
        <w:t xml:space="preserve"> with objectives as follows. </w:t>
      </w:r>
    </w:p>
    <w:p w14:paraId="6B22AFE8" w14:textId="77777777" w:rsidR="002A3053" w:rsidRDefault="002A3053" w:rsidP="002753B9">
      <w:pPr>
        <w:rPr>
          <w:rFonts w:eastAsia="Malgun Gothic" w:cs="Batang"/>
          <w:sz w:val="22"/>
          <w:szCs w:val="22"/>
          <w:lang w:val="en-US" w:eastAsia="en-US"/>
        </w:rPr>
      </w:pPr>
    </w:p>
    <w:tbl>
      <w:tblPr>
        <w:tblStyle w:val="TableGrid"/>
        <w:tblW w:w="0" w:type="auto"/>
        <w:tblLook w:val="04A0" w:firstRow="1" w:lastRow="0" w:firstColumn="1" w:lastColumn="0" w:noHBand="0" w:noVBand="1"/>
      </w:tblPr>
      <w:tblGrid>
        <w:gridCol w:w="9628"/>
      </w:tblGrid>
      <w:tr w:rsidR="002A3053" w:rsidRPr="002A3053" w14:paraId="3A38E177" w14:textId="77777777" w:rsidTr="002A3053">
        <w:tc>
          <w:tcPr>
            <w:tcW w:w="9628" w:type="dxa"/>
          </w:tcPr>
          <w:p w14:paraId="471868BE" w14:textId="77777777" w:rsidR="002A3053" w:rsidRPr="002A3053" w:rsidRDefault="002A3053" w:rsidP="002A3053">
            <w:pPr>
              <w:pStyle w:val="Heading3"/>
              <w:outlineLvl w:val="2"/>
              <w:rPr>
                <w:rFonts w:ascii="Times New Roman" w:eastAsia="DengXian" w:hAnsi="Times New Roman"/>
                <w:sz w:val="20"/>
                <w:lang w:val="en-US" w:eastAsia="zh-CN"/>
              </w:rPr>
            </w:pPr>
            <w:r w:rsidRPr="002A3053">
              <w:rPr>
                <w:rFonts w:ascii="Times New Roman" w:eastAsia="DengXian" w:hAnsi="Times New Roman"/>
                <w:sz w:val="20"/>
                <w:lang w:val="en-US" w:eastAsia="zh-CN"/>
              </w:rPr>
              <w:t xml:space="preserve">The work item includes following objectives: </w:t>
            </w:r>
          </w:p>
          <w:p w14:paraId="0E772954" w14:textId="77777777" w:rsidR="002A3053" w:rsidRPr="002A3053" w:rsidRDefault="002A3053" w:rsidP="005607E4">
            <w:pPr>
              <w:numPr>
                <w:ilvl w:val="0"/>
                <w:numId w:val="18"/>
              </w:numPr>
              <w:spacing w:after="0"/>
              <w:rPr>
                <w:rFonts w:eastAsia="DengXian"/>
                <w:sz w:val="20"/>
                <w:lang w:val="en-US" w:eastAsia="zh-CN"/>
              </w:rPr>
            </w:pPr>
            <w:r w:rsidRPr="002A3053">
              <w:rPr>
                <w:rFonts w:eastAsia="DengXian"/>
                <w:sz w:val="20"/>
                <w:lang w:val="en-US" w:eastAsia="zh-CN"/>
              </w:rPr>
              <w:t xml:space="preserve">For Option A </w:t>
            </w:r>
          </w:p>
          <w:p w14:paraId="0C792900" w14:textId="77777777" w:rsidR="002A3053" w:rsidRPr="002A3053" w:rsidRDefault="002A3053" w:rsidP="005607E4">
            <w:pPr>
              <w:numPr>
                <w:ilvl w:val="1"/>
                <w:numId w:val="18"/>
              </w:numPr>
              <w:spacing w:after="0"/>
              <w:rPr>
                <w:rFonts w:eastAsia="DengXian"/>
                <w:sz w:val="20"/>
                <w:lang w:val="en-US" w:eastAsia="zh-CN"/>
              </w:rPr>
            </w:pPr>
            <w:r w:rsidRPr="002A3053">
              <w:rPr>
                <w:rFonts w:eastAsia="DengXian"/>
                <w:sz w:val="20"/>
                <w:lang w:val="en-US" w:eastAsia="zh-CN"/>
              </w:rPr>
              <w:t xml:space="preserve">Study and specify </w:t>
            </w:r>
            <w:r w:rsidRPr="002A3053">
              <w:rPr>
                <w:sz w:val="20"/>
              </w:rPr>
              <w:t>if any clarifications of the existing requirements are needed, e.g., applicability of requirements, conditions of gap configuration etc</w:t>
            </w:r>
            <w:r w:rsidRPr="002A3053">
              <w:rPr>
                <w:rFonts w:eastAsia="DengXian"/>
                <w:sz w:val="20"/>
                <w:lang w:val="en-US" w:eastAsia="zh-CN"/>
              </w:rPr>
              <w:t>. (RAN4)</w:t>
            </w:r>
          </w:p>
          <w:p w14:paraId="1F26A24B" w14:textId="77777777" w:rsidR="002A3053" w:rsidRPr="002A3053" w:rsidRDefault="002A3053" w:rsidP="005607E4">
            <w:pPr>
              <w:numPr>
                <w:ilvl w:val="0"/>
                <w:numId w:val="18"/>
              </w:numPr>
              <w:spacing w:after="0"/>
              <w:rPr>
                <w:rFonts w:eastAsia="DengXian"/>
                <w:sz w:val="20"/>
                <w:lang w:val="en-US" w:eastAsia="zh-CN"/>
              </w:rPr>
            </w:pPr>
            <w:r w:rsidRPr="002A3053">
              <w:rPr>
                <w:rFonts w:eastAsia="DengXian"/>
                <w:sz w:val="20"/>
                <w:lang w:val="en-US" w:eastAsia="zh-CN"/>
              </w:rPr>
              <w:t>For Option B-1-1</w:t>
            </w:r>
          </w:p>
          <w:p w14:paraId="282CE10D" w14:textId="77777777" w:rsidR="002A3053" w:rsidRPr="002A3053" w:rsidRDefault="002A3053" w:rsidP="005607E4">
            <w:pPr>
              <w:numPr>
                <w:ilvl w:val="1"/>
                <w:numId w:val="18"/>
              </w:numPr>
              <w:spacing w:after="0"/>
              <w:rPr>
                <w:rFonts w:eastAsia="DengXian"/>
                <w:sz w:val="20"/>
                <w:lang w:val="en-US" w:eastAsia="zh-CN"/>
              </w:rPr>
            </w:pPr>
            <w:r w:rsidRPr="002A3053">
              <w:rPr>
                <w:rFonts w:eastAsia="DengXian"/>
                <w:sz w:val="20"/>
                <w:lang w:val="en-US" w:eastAsia="zh-CN"/>
              </w:rPr>
              <w:t>Specify support of BM/RLM/BFD based on SSB outside the active BWP without interruptions (RAN4, RAN2, RAN1)</w:t>
            </w:r>
          </w:p>
          <w:p w14:paraId="5CC28657" w14:textId="77777777" w:rsidR="002A3053" w:rsidRPr="002A3053" w:rsidRDefault="002A3053" w:rsidP="005607E4">
            <w:pPr>
              <w:numPr>
                <w:ilvl w:val="0"/>
                <w:numId w:val="18"/>
              </w:numPr>
              <w:spacing w:after="0"/>
              <w:rPr>
                <w:rFonts w:eastAsia="Yu Mincho"/>
                <w:sz w:val="20"/>
                <w:lang w:val="en-US" w:eastAsia="en-GB"/>
              </w:rPr>
            </w:pPr>
            <w:r w:rsidRPr="002A3053">
              <w:rPr>
                <w:rFonts w:eastAsia="DengXian"/>
                <w:sz w:val="20"/>
                <w:lang w:val="en-US" w:eastAsia="zh-CN"/>
              </w:rPr>
              <w:t xml:space="preserve">For Option C </w:t>
            </w:r>
          </w:p>
          <w:p w14:paraId="2DA8908C" w14:textId="77777777" w:rsidR="002A3053" w:rsidRPr="002A3053" w:rsidRDefault="002A3053" w:rsidP="005607E4">
            <w:pPr>
              <w:numPr>
                <w:ilvl w:val="1"/>
                <w:numId w:val="18"/>
              </w:numPr>
              <w:spacing w:after="0"/>
              <w:rPr>
                <w:sz w:val="20"/>
                <w:lang w:val="en-US"/>
              </w:rPr>
            </w:pPr>
            <w:r w:rsidRPr="002A3053">
              <w:rPr>
                <w:sz w:val="20"/>
                <w:lang w:val="en-US"/>
              </w:rPr>
              <w:t>Specify support of BM/RLM/BFD based on NCD-SSB within active BWP for non-RedCap UEs (RAN4, RAN2, RAN1)</w:t>
            </w:r>
          </w:p>
          <w:p w14:paraId="36BE15A4" w14:textId="77777777" w:rsidR="002A3053" w:rsidRPr="002A3053" w:rsidRDefault="002A3053" w:rsidP="005607E4">
            <w:pPr>
              <w:numPr>
                <w:ilvl w:val="0"/>
                <w:numId w:val="18"/>
              </w:numPr>
              <w:spacing w:after="0"/>
              <w:rPr>
                <w:sz w:val="20"/>
                <w:lang w:val="en-US"/>
              </w:rPr>
            </w:pPr>
            <w:r w:rsidRPr="002A3053">
              <w:rPr>
                <w:rFonts w:eastAsia="DengXian"/>
                <w:sz w:val="20"/>
                <w:lang w:val="en-US" w:eastAsia="zh-CN"/>
              </w:rPr>
              <w:t xml:space="preserve">For Option B-1-2 </w:t>
            </w:r>
          </w:p>
          <w:p w14:paraId="3550F2B2" w14:textId="77777777" w:rsidR="002A3053" w:rsidRPr="002A3053" w:rsidRDefault="002A3053" w:rsidP="005607E4">
            <w:pPr>
              <w:numPr>
                <w:ilvl w:val="1"/>
                <w:numId w:val="18"/>
              </w:numPr>
              <w:spacing w:after="0"/>
              <w:rPr>
                <w:sz w:val="20"/>
                <w:lang w:val="en-US"/>
              </w:rPr>
            </w:pPr>
            <w:r w:rsidRPr="002A3053">
              <w:rPr>
                <w:rFonts w:eastAsia="DengXian"/>
                <w:sz w:val="20"/>
                <w:lang w:val="en-US" w:eastAsia="zh-CN"/>
              </w:rPr>
              <w:t>Specify support of BM/RLM/BFD based on SSB outside the active BWP with interruptions with the following conditions (RAN4, RAN2, RAN1):</w:t>
            </w:r>
          </w:p>
          <w:p w14:paraId="7D7B6064" w14:textId="77777777" w:rsidR="002A3053" w:rsidRPr="002A3053" w:rsidRDefault="002A3053" w:rsidP="005607E4">
            <w:pPr>
              <w:pStyle w:val="ListParagraph"/>
              <w:numPr>
                <w:ilvl w:val="2"/>
                <w:numId w:val="18"/>
              </w:numPr>
              <w:spacing w:after="120" w:line="256" w:lineRule="auto"/>
              <w:ind w:leftChars="0"/>
              <w:contextualSpacing/>
              <w:jc w:val="both"/>
              <w:rPr>
                <w:color w:val="000000"/>
                <w:sz w:val="20"/>
              </w:rPr>
            </w:pPr>
            <w:r w:rsidRPr="002A3053">
              <w:rPr>
                <w:color w:val="000000"/>
                <w:sz w:val="20"/>
              </w:rPr>
              <w:t>The UE shall be allowed to use B-1-2 only if there is no CSI-RS, no NCD SSB and no CD SSB configured for RLM/BM/BFD in the active BWP of the corresponding carrier(s) to be measured; and</w:t>
            </w:r>
          </w:p>
          <w:p w14:paraId="012DD258" w14:textId="77777777" w:rsidR="002A3053" w:rsidRPr="002A3053" w:rsidRDefault="002A3053" w:rsidP="005607E4">
            <w:pPr>
              <w:pStyle w:val="ListParagraph"/>
              <w:numPr>
                <w:ilvl w:val="2"/>
                <w:numId w:val="18"/>
              </w:numPr>
              <w:spacing w:after="120" w:line="256" w:lineRule="auto"/>
              <w:ind w:leftChars="0"/>
              <w:contextualSpacing/>
              <w:rPr>
                <w:color w:val="000000"/>
                <w:sz w:val="20"/>
              </w:rPr>
            </w:pPr>
            <w:r w:rsidRPr="002A3053">
              <w:rPr>
                <w:color w:val="000000"/>
                <w:sz w:val="20"/>
              </w:rPr>
              <w:t xml:space="preserve">UE shall support option (C) NCD-SSB (subject to </w:t>
            </w:r>
            <w:proofErr w:type="spellStart"/>
            <w:r w:rsidRPr="002A3053">
              <w:rPr>
                <w:color w:val="000000"/>
                <w:sz w:val="20"/>
              </w:rPr>
              <w:t>IoDT</w:t>
            </w:r>
            <w:proofErr w:type="spellEnd"/>
            <w:r w:rsidRPr="002A3053">
              <w:rPr>
                <w:color w:val="000000"/>
                <w:sz w:val="20"/>
              </w:rPr>
              <w:t xml:space="preserve"> availability). </w:t>
            </w:r>
          </w:p>
          <w:p w14:paraId="55EB30BE" w14:textId="77777777" w:rsidR="002A3053" w:rsidRPr="002A3053" w:rsidRDefault="002A3053" w:rsidP="005607E4">
            <w:pPr>
              <w:numPr>
                <w:ilvl w:val="1"/>
                <w:numId w:val="18"/>
              </w:numPr>
              <w:spacing w:after="0"/>
              <w:rPr>
                <w:sz w:val="20"/>
                <w:lang w:val="en-US"/>
              </w:rPr>
            </w:pPr>
            <w:r w:rsidRPr="002A3053">
              <w:rPr>
                <w:color w:val="000000"/>
                <w:sz w:val="20"/>
              </w:rPr>
              <w:t>The interruption related requirements will be decided and specified in RAN4.</w:t>
            </w:r>
          </w:p>
          <w:p w14:paraId="3AB9BA66" w14:textId="77777777" w:rsidR="002A3053" w:rsidRPr="002A3053" w:rsidRDefault="002A3053" w:rsidP="002A3053">
            <w:pPr>
              <w:spacing w:after="0"/>
              <w:rPr>
                <w:bCs/>
                <w:sz w:val="20"/>
              </w:rPr>
            </w:pPr>
          </w:p>
          <w:p w14:paraId="5BB49805" w14:textId="0230A40A" w:rsidR="002A3053" w:rsidRPr="002A3053" w:rsidRDefault="002A3053" w:rsidP="002A3053">
            <w:pPr>
              <w:rPr>
                <w:rFonts w:eastAsia="Malgun Gothic" w:cs="Batang"/>
                <w:sz w:val="20"/>
                <w:lang w:val="en-US" w:eastAsia="en-US"/>
              </w:rPr>
            </w:pPr>
            <w:r w:rsidRPr="002A3053">
              <w:rPr>
                <w:rFonts w:eastAsia="Microsoft YaHei"/>
                <w:sz w:val="20"/>
              </w:rPr>
              <w:t>The expected RAN2 impacts are the RRC configuration signalling for the above options, and the capability signalling aspects.</w:t>
            </w:r>
          </w:p>
        </w:tc>
      </w:tr>
    </w:tbl>
    <w:p w14:paraId="43E3F1D2" w14:textId="7FFA51DC" w:rsidR="00EA3BC0" w:rsidRPr="00E34C18" w:rsidRDefault="00EA3BC0" w:rsidP="00AE467F">
      <w:pPr>
        <w:pBdr>
          <w:bottom w:val="single" w:sz="6" w:space="1" w:color="auto"/>
        </w:pBdr>
        <w:spacing w:after="120" w:line="288" w:lineRule="auto"/>
        <w:jc w:val="both"/>
        <w:rPr>
          <w:rFonts w:ascii="Arial" w:eastAsia="Malgun Gothic" w:hAnsi="Arial"/>
          <w:lang w:val="en-US" w:eastAsia="ko-KR"/>
        </w:rPr>
      </w:pPr>
    </w:p>
    <w:p w14:paraId="7196652E" w14:textId="6624378B" w:rsidR="00EA3BC0" w:rsidRPr="00A54177" w:rsidRDefault="005C1981" w:rsidP="00EA3BC0">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Discussion</w:t>
      </w:r>
    </w:p>
    <w:p w14:paraId="2C8490EE" w14:textId="4548887B" w:rsidR="007B06DB" w:rsidRPr="007B06DB" w:rsidRDefault="007B06DB" w:rsidP="00EA3BC0">
      <w:pPr>
        <w:pStyle w:val="Caption"/>
        <w:rPr>
          <w:b w:val="0"/>
          <w:bCs/>
        </w:rPr>
      </w:pPr>
      <w:r>
        <w:rPr>
          <w:b w:val="0"/>
          <w:bCs/>
        </w:rPr>
        <w:t>First of all, we would like to clarify that the WI is targeted at normal (</w:t>
      </w:r>
      <w:proofErr w:type="gramStart"/>
      <w:r>
        <w:rPr>
          <w:b w:val="0"/>
          <w:bCs/>
        </w:rPr>
        <w:t>i.e.</w:t>
      </w:r>
      <w:proofErr w:type="gramEnd"/>
      <w:r>
        <w:rPr>
          <w:b w:val="0"/>
          <w:bCs/>
        </w:rPr>
        <w:t xml:space="preserve"> non-RedCap) UEs and hence these new UE feature groups should not be applicable to RedCap UEs. </w:t>
      </w:r>
    </w:p>
    <w:p w14:paraId="21415028" w14:textId="304003E0" w:rsidR="00EA3BC0" w:rsidRPr="00FB4547" w:rsidRDefault="00EA3BC0" w:rsidP="00EA3BC0">
      <w:pPr>
        <w:pStyle w:val="Caption"/>
        <w:rPr>
          <w:rFonts w:eastAsia="Malgun Gothic" w:cs="Batang"/>
          <w:szCs w:val="24"/>
          <w:lang w:val="en-US" w:eastAsia="en-US"/>
        </w:rPr>
      </w:pPr>
      <w:bookmarkStart w:id="2" w:name="_Ref131708677"/>
      <w:r w:rsidRPr="00FB4547">
        <w:rPr>
          <w:szCs w:val="24"/>
        </w:rPr>
        <w:t xml:space="preserve">Proposal </w:t>
      </w:r>
      <w:r w:rsidRPr="00FB4547">
        <w:rPr>
          <w:szCs w:val="24"/>
        </w:rPr>
        <w:fldChar w:fldCharType="begin"/>
      </w:r>
      <w:r w:rsidRPr="00FB4547">
        <w:rPr>
          <w:szCs w:val="24"/>
        </w:rPr>
        <w:instrText xml:space="preserve"> SEQ Proposal \* ARABIC </w:instrText>
      </w:r>
      <w:r w:rsidRPr="00FB4547">
        <w:rPr>
          <w:szCs w:val="24"/>
        </w:rPr>
        <w:fldChar w:fldCharType="separate"/>
      </w:r>
      <w:r w:rsidR="00AB3F4D" w:rsidRPr="00FB4547">
        <w:rPr>
          <w:noProof/>
          <w:szCs w:val="24"/>
        </w:rPr>
        <w:t>1</w:t>
      </w:r>
      <w:r w:rsidRPr="00FB4547">
        <w:rPr>
          <w:szCs w:val="24"/>
        </w:rPr>
        <w:fldChar w:fldCharType="end"/>
      </w:r>
      <w:r w:rsidRPr="00FB4547">
        <w:rPr>
          <w:szCs w:val="24"/>
        </w:rPr>
        <w:t xml:space="preserve">: </w:t>
      </w:r>
      <w:r w:rsidRPr="00FB4547">
        <w:rPr>
          <w:rFonts w:eastAsia="Malgun Gothic" w:cs="Batang"/>
          <w:szCs w:val="24"/>
          <w:lang w:val="en-US" w:eastAsia="en-US"/>
        </w:rPr>
        <w:t>(As a conclusion) These new UE feature groups are not applicable to RedCap UEs.</w:t>
      </w:r>
      <w:bookmarkEnd w:id="2"/>
    </w:p>
    <w:p w14:paraId="3A07DC6C" w14:textId="77777777" w:rsidR="004E5E53" w:rsidRDefault="004E5E53" w:rsidP="00EA3BC0">
      <w:pPr>
        <w:pStyle w:val="Caption"/>
        <w:rPr>
          <w:b w:val="0"/>
          <w:bCs/>
        </w:rPr>
      </w:pPr>
    </w:p>
    <w:p w14:paraId="5A9FEAA8" w14:textId="2AD9DB12" w:rsidR="004E5E53" w:rsidRPr="00595D83" w:rsidRDefault="00BF4AA4" w:rsidP="004E5E53">
      <w:r>
        <w:t>For Option C with NCD-SSB</w:t>
      </w:r>
      <w:r w:rsidR="004E5E53">
        <w:t>, as agreed for RedCap UEs (see below), we propose that a</w:t>
      </w:r>
      <w:r w:rsidR="004E5E53" w:rsidRPr="00A14650">
        <w:t xml:space="preserve"> </w:t>
      </w:r>
      <w:r w:rsidR="004E5E53">
        <w:t>normal</w:t>
      </w:r>
      <w:r w:rsidR="004E5E53" w:rsidRPr="00A14650">
        <w:t xml:space="preserve"> UE may be configured with multiple NCD-SSBs provided that </w:t>
      </w:r>
      <w:r w:rsidR="004E5E53">
        <w:t xml:space="preserve">for </w:t>
      </w:r>
      <w:r w:rsidR="004E5E53" w:rsidRPr="00A14650">
        <w:t xml:space="preserve">each BWP </w:t>
      </w:r>
      <w:r w:rsidR="004E5E53">
        <w:t xml:space="preserve">the UE </w:t>
      </w:r>
      <w:r w:rsidR="004E5E53" w:rsidRPr="00A14650">
        <w:t xml:space="preserve">is configured with </w:t>
      </w:r>
      <w:r w:rsidR="004E5E53">
        <w:t xml:space="preserve">only </w:t>
      </w:r>
      <w:r w:rsidR="004E5E53" w:rsidRPr="00A14650">
        <w:t>one SSB</w:t>
      </w:r>
      <w:r w:rsidR="004E5E53">
        <w:t>.</w:t>
      </w:r>
    </w:p>
    <w:tbl>
      <w:tblPr>
        <w:tblStyle w:val="TableGrid"/>
        <w:tblW w:w="0" w:type="auto"/>
        <w:tblLook w:val="04A0" w:firstRow="1" w:lastRow="0" w:firstColumn="1" w:lastColumn="0" w:noHBand="0" w:noVBand="1"/>
      </w:tblPr>
      <w:tblGrid>
        <w:gridCol w:w="9628"/>
      </w:tblGrid>
      <w:tr w:rsidR="004E5E53" w:rsidRPr="0063767A" w14:paraId="2AFD50CA" w14:textId="77777777" w:rsidTr="0082322F">
        <w:tc>
          <w:tcPr>
            <w:tcW w:w="9628" w:type="dxa"/>
          </w:tcPr>
          <w:p w14:paraId="43FA1D8D" w14:textId="77777777" w:rsidR="004E5E53" w:rsidRPr="0063767A" w:rsidRDefault="004E5E53" w:rsidP="00A73AD8">
            <w:r w:rsidRPr="0063767A">
              <w:t>RAN2 #117e</w:t>
            </w:r>
          </w:p>
          <w:p w14:paraId="6D4C80FD" w14:textId="77777777" w:rsidR="004E5E53" w:rsidRPr="0063767A" w:rsidRDefault="004E5E53" w:rsidP="00A73AD8">
            <w:r w:rsidRPr="0063767A">
              <w:t>1.</w:t>
            </w:r>
            <w:r w:rsidRPr="0063767A">
              <w:tab/>
              <w:t>A RedCap UE may be configured with multiple NCD-SSBs provided that each BWP is configured with at most one SSB</w:t>
            </w:r>
          </w:p>
        </w:tc>
      </w:tr>
    </w:tbl>
    <w:p w14:paraId="1A2DB5B0" w14:textId="35CB5F3B" w:rsidR="0082322F" w:rsidRDefault="0082322F" w:rsidP="0082322F">
      <w:pPr>
        <w:pStyle w:val="Caption"/>
      </w:pPr>
      <w:bookmarkStart w:id="3" w:name="_Ref131708689"/>
      <w:r>
        <w:lastRenderedPageBreak/>
        <w:t xml:space="preserve">Proposal </w:t>
      </w:r>
      <w:r>
        <w:fldChar w:fldCharType="begin"/>
      </w:r>
      <w:r>
        <w:instrText xml:space="preserve"> SEQ Proposal \* ARABIC </w:instrText>
      </w:r>
      <w:r>
        <w:fldChar w:fldCharType="separate"/>
      </w:r>
      <w:r w:rsidR="00AB3F4D">
        <w:rPr>
          <w:noProof/>
        </w:rPr>
        <w:t>2</w:t>
      </w:r>
      <w:r>
        <w:fldChar w:fldCharType="end"/>
      </w:r>
      <w:r>
        <w:t xml:space="preserve">: For </w:t>
      </w:r>
      <w:r w:rsidR="00013A7E">
        <w:t>FG 40-3 (</w:t>
      </w:r>
      <w:proofErr w:type="gramStart"/>
      <w:r w:rsidR="00013A7E">
        <w:t>i.e.</w:t>
      </w:r>
      <w:proofErr w:type="gramEnd"/>
      <w:r w:rsidR="00013A7E">
        <w:t xml:space="preserve"> </w:t>
      </w:r>
      <w:r>
        <w:t>Option C with NCD-SSB</w:t>
      </w:r>
      <w:r w:rsidR="00013A7E">
        <w:t>)</w:t>
      </w:r>
      <w:r>
        <w:t xml:space="preserve">, a </w:t>
      </w:r>
      <w:r w:rsidRPr="00EA3BC0">
        <w:t xml:space="preserve">UE may be configured with multiple NCD-SSBs across different BWPs in a cell </w:t>
      </w:r>
      <w:r>
        <w:t xml:space="preserve">but </w:t>
      </w:r>
      <w:r w:rsidRPr="00E0318F">
        <w:t>for each BWP t</w:t>
      </w:r>
      <w:r w:rsidRPr="00EA3BC0">
        <w:t>he UE is configured with only one SSB.</w:t>
      </w:r>
      <w:bookmarkEnd w:id="3"/>
    </w:p>
    <w:p w14:paraId="7C52559D" w14:textId="045036A7" w:rsidR="0082322F" w:rsidRDefault="0082322F" w:rsidP="00EA3BC0">
      <w:pPr>
        <w:pStyle w:val="Caption"/>
      </w:pPr>
    </w:p>
    <w:p w14:paraId="144D67E2" w14:textId="694338E8" w:rsidR="00E0318F" w:rsidRPr="00E0318F" w:rsidRDefault="00E0318F" w:rsidP="00E0318F">
      <w:r>
        <w:rPr>
          <w:rFonts w:hint="eastAsia"/>
        </w:rPr>
        <w:t>A</w:t>
      </w:r>
      <w:r>
        <w:t xml:space="preserve">s to Option B-1-1 and Option B-1-2, we don’t see a need for a UE to indicate the support for both UE feature groups. If a UE is capable of supporting </w:t>
      </w:r>
      <w:r w:rsidR="00C67150">
        <w:t xml:space="preserve">B-1-1 without any interruption, </w:t>
      </w:r>
      <w:r w:rsidR="007A5F67">
        <w:t xml:space="preserve">why does it want to indicate the support for B-1-2 with interruption. </w:t>
      </w:r>
    </w:p>
    <w:p w14:paraId="5703C59F" w14:textId="666D9B77" w:rsidR="000123EB" w:rsidRDefault="000123EB" w:rsidP="000123EB">
      <w:pPr>
        <w:pStyle w:val="Caption"/>
      </w:pPr>
      <w:bookmarkStart w:id="4" w:name="_Ref131708698"/>
      <w:r>
        <w:t xml:space="preserve">Proposal </w:t>
      </w:r>
      <w:r>
        <w:fldChar w:fldCharType="begin"/>
      </w:r>
      <w:r>
        <w:instrText xml:space="preserve"> SEQ Proposal \* ARABIC </w:instrText>
      </w:r>
      <w:r>
        <w:fldChar w:fldCharType="separate"/>
      </w:r>
      <w:r w:rsidR="00AB3F4D">
        <w:rPr>
          <w:noProof/>
        </w:rPr>
        <w:t>3</w:t>
      </w:r>
      <w:r>
        <w:fldChar w:fldCharType="end"/>
      </w:r>
      <w:r>
        <w:t xml:space="preserve">: </w:t>
      </w:r>
      <w:r w:rsidRPr="000123EB">
        <w:t xml:space="preserve">UE </w:t>
      </w:r>
      <w:r w:rsidR="006E0C18">
        <w:t>can</w:t>
      </w:r>
      <w:r w:rsidRPr="000123EB">
        <w:t xml:space="preserve"> </w:t>
      </w:r>
      <w:r>
        <w:t xml:space="preserve">indicate </w:t>
      </w:r>
      <w:r w:rsidR="006E0C18">
        <w:t xml:space="preserve">at most one of </w:t>
      </w:r>
      <w:r w:rsidRPr="000123EB">
        <w:t xml:space="preserve">FG 40-1 </w:t>
      </w:r>
      <w:r w:rsidR="00013A7E">
        <w:t>(</w:t>
      </w:r>
      <w:proofErr w:type="gramStart"/>
      <w:r w:rsidR="00013A7E">
        <w:t>i.e.</w:t>
      </w:r>
      <w:proofErr w:type="gramEnd"/>
      <w:r w:rsidR="00013A7E">
        <w:t xml:space="preserve"> B-1-1) </w:t>
      </w:r>
      <w:r w:rsidRPr="000123EB">
        <w:t>and FG 40-2</w:t>
      </w:r>
      <w:r w:rsidR="00013A7E">
        <w:t xml:space="preserve"> (i.e. B-1-2)</w:t>
      </w:r>
      <w:r w:rsidRPr="000123EB">
        <w:t>.</w:t>
      </w:r>
      <w:bookmarkEnd w:id="4"/>
    </w:p>
    <w:p w14:paraId="7B41B083" w14:textId="70009A29" w:rsidR="004B62BC" w:rsidRDefault="004B62BC" w:rsidP="004B62BC"/>
    <w:p w14:paraId="6226FAFF" w14:textId="4158A399" w:rsidR="000822AD" w:rsidRDefault="000822AD" w:rsidP="004B62BC">
      <w:r>
        <w:rPr>
          <w:rFonts w:hint="eastAsia"/>
        </w:rPr>
        <w:t>F</w:t>
      </w:r>
      <w:r>
        <w:t xml:space="preserve">inally, </w:t>
      </w:r>
      <w:r w:rsidR="004F1FF1">
        <w:t xml:space="preserve">to support </w:t>
      </w:r>
      <w:r w:rsidR="00452354">
        <w:t>RLM/BM/BFD measurements using CD-SSB outside active BWP</w:t>
      </w:r>
      <w:r w:rsidR="00250B84">
        <w:t xml:space="preserve"> without any interruption, as discussed in RAN4 previously</w:t>
      </w:r>
      <w:r w:rsidR="006E762E">
        <w:t xml:space="preserve"> [</w:t>
      </w:r>
      <w:r w:rsidR="006E762E" w:rsidRPr="006E762E">
        <w:t>R4-2214355</w:t>
      </w:r>
      <w:r w:rsidR="006E762E">
        <w:t>]</w:t>
      </w:r>
      <w:r w:rsidR="00250B84">
        <w:t xml:space="preserve">, UE can </w:t>
      </w:r>
      <w:r w:rsidR="00F6341F">
        <w:t xml:space="preserve">operate using larger BW covering SSB outside active BWP or UE can utilize </w:t>
      </w:r>
      <w:proofErr w:type="spellStart"/>
      <w:proofErr w:type="gramStart"/>
      <w:r w:rsidR="00F6341F">
        <w:t>a</w:t>
      </w:r>
      <w:proofErr w:type="spellEnd"/>
      <w:proofErr w:type="gramEnd"/>
      <w:r w:rsidR="00F6341F">
        <w:t xml:space="preserve"> additional separate RF chain [R4-2214355]. In this regard, </w:t>
      </w:r>
      <w:r w:rsidR="00ED5BFF">
        <w:t xml:space="preserve">FG 40-1 in the table below should be supported as “Per-FSPC” type. </w:t>
      </w:r>
    </w:p>
    <w:p w14:paraId="66D3A2F4" w14:textId="05A29667" w:rsidR="004B62BC" w:rsidRDefault="004B62BC" w:rsidP="004B62BC">
      <w:pPr>
        <w:pStyle w:val="Caption"/>
      </w:pPr>
      <w:bookmarkStart w:id="5" w:name="_Ref131708704"/>
      <w:r>
        <w:t xml:space="preserve">Proposal </w:t>
      </w:r>
      <w:r>
        <w:fldChar w:fldCharType="begin"/>
      </w:r>
      <w:r>
        <w:instrText xml:space="preserve"> SEQ Proposal \* ARABIC </w:instrText>
      </w:r>
      <w:r>
        <w:fldChar w:fldCharType="separate"/>
      </w:r>
      <w:r w:rsidR="00AB3F4D">
        <w:rPr>
          <w:noProof/>
        </w:rPr>
        <w:t>4</w:t>
      </w:r>
      <w:r>
        <w:fldChar w:fldCharType="end"/>
      </w:r>
      <w:r>
        <w:t>: FG 40-1 (</w:t>
      </w:r>
      <w:proofErr w:type="gramStart"/>
      <w:r>
        <w:t>i.e.</w:t>
      </w:r>
      <w:proofErr w:type="gramEnd"/>
      <w:r>
        <w:t xml:space="preserve"> B-1-1) should be supported as </w:t>
      </w:r>
      <w:r w:rsidRPr="009B1245">
        <w:t>“Per-FSPC” t</w:t>
      </w:r>
      <w:r>
        <w:t>ype.</w:t>
      </w:r>
      <w:bookmarkEnd w:id="5"/>
      <w:r>
        <w:t xml:space="preserve"> </w:t>
      </w:r>
    </w:p>
    <w:p w14:paraId="2890B28D" w14:textId="77777777" w:rsidR="00B40264" w:rsidRPr="00E34C18" w:rsidRDefault="00B40264" w:rsidP="00B40264">
      <w:pPr>
        <w:pBdr>
          <w:bottom w:val="single" w:sz="6" w:space="1" w:color="auto"/>
        </w:pBdr>
        <w:spacing w:after="120" w:line="288" w:lineRule="auto"/>
        <w:jc w:val="both"/>
        <w:rPr>
          <w:rFonts w:ascii="Arial" w:eastAsia="Malgun Gothic" w:hAnsi="Arial"/>
          <w:lang w:val="en-US" w:eastAsia="ko-KR"/>
        </w:rPr>
      </w:pPr>
    </w:p>
    <w:p w14:paraId="79568F05" w14:textId="2C5C80E8" w:rsidR="00B40264" w:rsidRPr="00A54177" w:rsidRDefault="006E762E" w:rsidP="00B40264">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Conclusion</w:t>
      </w:r>
    </w:p>
    <w:p w14:paraId="38BE2F0C" w14:textId="7C822982" w:rsidR="00903189" w:rsidRDefault="008D611A" w:rsidP="006626D9">
      <w:r>
        <w:rPr>
          <w:rFonts w:hint="eastAsia"/>
        </w:rPr>
        <w:t>I</w:t>
      </w:r>
      <w:r>
        <w:t xml:space="preserve">n this contribution, we have the following proposals. </w:t>
      </w:r>
    </w:p>
    <w:p w14:paraId="5A526C34" w14:textId="738FFBCB" w:rsidR="008D611A" w:rsidRPr="00FB4547" w:rsidRDefault="00903189" w:rsidP="0031096A">
      <w:pPr>
        <w:spacing w:beforeLines="50" w:before="120" w:afterLines="50" w:after="120"/>
        <w:rPr>
          <w:b/>
          <w:bCs/>
          <w:szCs w:val="24"/>
        </w:rPr>
      </w:pPr>
      <w:r w:rsidRPr="00FB4547">
        <w:rPr>
          <w:b/>
          <w:bCs/>
          <w:szCs w:val="24"/>
        </w:rPr>
        <w:fldChar w:fldCharType="begin"/>
      </w:r>
      <w:r w:rsidRPr="00FB4547">
        <w:rPr>
          <w:b/>
          <w:bCs/>
          <w:szCs w:val="24"/>
        </w:rPr>
        <w:instrText xml:space="preserve"> </w:instrText>
      </w:r>
      <w:r w:rsidRPr="00FB4547">
        <w:rPr>
          <w:rFonts w:hint="eastAsia"/>
          <w:b/>
          <w:bCs/>
          <w:szCs w:val="24"/>
        </w:rPr>
        <w:instrText>REF _Ref131708677 \h</w:instrText>
      </w:r>
      <w:r w:rsidRPr="00FB4547">
        <w:rPr>
          <w:b/>
          <w:bCs/>
          <w:szCs w:val="24"/>
        </w:rPr>
        <w:instrText xml:space="preserve"> </w:instrText>
      </w:r>
      <w:r w:rsidR="0031096A" w:rsidRPr="00FB4547">
        <w:rPr>
          <w:b/>
          <w:bCs/>
          <w:szCs w:val="24"/>
        </w:rPr>
        <w:instrText xml:space="preserve"> \* MERGEFORMAT </w:instrText>
      </w:r>
      <w:r w:rsidRPr="00FB4547">
        <w:rPr>
          <w:b/>
          <w:bCs/>
          <w:szCs w:val="24"/>
        </w:rPr>
      </w:r>
      <w:r w:rsidRPr="00FB4547">
        <w:rPr>
          <w:b/>
          <w:bCs/>
          <w:szCs w:val="24"/>
        </w:rPr>
        <w:fldChar w:fldCharType="separate"/>
      </w:r>
      <w:r w:rsidRPr="00FB4547">
        <w:rPr>
          <w:b/>
          <w:bCs/>
          <w:szCs w:val="24"/>
        </w:rPr>
        <w:t xml:space="preserve">Proposal </w:t>
      </w:r>
      <w:r w:rsidRPr="00FB4547">
        <w:rPr>
          <w:b/>
          <w:bCs/>
          <w:noProof/>
          <w:szCs w:val="24"/>
        </w:rPr>
        <w:t>1</w:t>
      </w:r>
      <w:r w:rsidRPr="00FB4547">
        <w:rPr>
          <w:b/>
          <w:bCs/>
          <w:szCs w:val="24"/>
        </w:rPr>
        <w:t xml:space="preserve">: </w:t>
      </w:r>
      <w:r w:rsidRPr="00FB4547">
        <w:rPr>
          <w:rFonts w:eastAsia="Malgun Gothic" w:cs="Batang"/>
          <w:b/>
          <w:bCs/>
          <w:szCs w:val="24"/>
          <w:lang w:val="en-US" w:eastAsia="en-US"/>
        </w:rPr>
        <w:t>(As a conclusion) These new UE feature groups are not applicable to RedCap UEs.</w:t>
      </w:r>
      <w:r w:rsidRPr="00FB4547">
        <w:rPr>
          <w:b/>
          <w:bCs/>
          <w:szCs w:val="24"/>
        </w:rPr>
        <w:fldChar w:fldCharType="end"/>
      </w:r>
    </w:p>
    <w:p w14:paraId="249D595B" w14:textId="75BB8451" w:rsidR="00903189" w:rsidRPr="00FB4547" w:rsidRDefault="00903189" w:rsidP="0031096A">
      <w:pPr>
        <w:spacing w:beforeLines="50" w:before="120" w:afterLines="50" w:after="120"/>
        <w:rPr>
          <w:b/>
          <w:bCs/>
          <w:szCs w:val="24"/>
        </w:rPr>
      </w:pPr>
      <w:r w:rsidRPr="00FB4547">
        <w:rPr>
          <w:b/>
          <w:bCs/>
          <w:szCs w:val="24"/>
        </w:rPr>
        <w:fldChar w:fldCharType="begin"/>
      </w:r>
      <w:r w:rsidRPr="00FB4547">
        <w:rPr>
          <w:b/>
          <w:bCs/>
          <w:szCs w:val="24"/>
        </w:rPr>
        <w:instrText xml:space="preserve"> </w:instrText>
      </w:r>
      <w:r w:rsidRPr="00FB4547">
        <w:rPr>
          <w:rFonts w:hint="eastAsia"/>
          <w:b/>
          <w:bCs/>
          <w:szCs w:val="24"/>
        </w:rPr>
        <w:instrText>REF _Ref131708689 \h</w:instrText>
      </w:r>
      <w:r w:rsidRPr="00FB4547">
        <w:rPr>
          <w:b/>
          <w:bCs/>
          <w:szCs w:val="24"/>
        </w:rPr>
        <w:instrText xml:space="preserve"> </w:instrText>
      </w:r>
      <w:r w:rsidR="0031096A" w:rsidRPr="00FB4547">
        <w:rPr>
          <w:b/>
          <w:bCs/>
          <w:szCs w:val="24"/>
        </w:rPr>
        <w:instrText xml:space="preserve"> \* MERGEFORMAT </w:instrText>
      </w:r>
      <w:r w:rsidRPr="00FB4547">
        <w:rPr>
          <w:b/>
          <w:bCs/>
          <w:szCs w:val="24"/>
        </w:rPr>
      </w:r>
      <w:r w:rsidRPr="00FB4547">
        <w:rPr>
          <w:b/>
          <w:bCs/>
          <w:szCs w:val="24"/>
        </w:rPr>
        <w:fldChar w:fldCharType="separate"/>
      </w:r>
      <w:r w:rsidRPr="00FB4547">
        <w:rPr>
          <w:b/>
          <w:bCs/>
          <w:szCs w:val="24"/>
        </w:rPr>
        <w:t xml:space="preserve">Proposal </w:t>
      </w:r>
      <w:r w:rsidRPr="00FB4547">
        <w:rPr>
          <w:b/>
          <w:bCs/>
          <w:noProof/>
          <w:szCs w:val="24"/>
        </w:rPr>
        <w:t>2</w:t>
      </w:r>
      <w:r w:rsidRPr="00FB4547">
        <w:rPr>
          <w:b/>
          <w:bCs/>
          <w:szCs w:val="24"/>
        </w:rPr>
        <w:t>: For FG 40-3 (</w:t>
      </w:r>
      <w:proofErr w:type="gramStart"/>
      <w:r w:rsidRPr="00FB4547">
        <w:rPr>
          <w:b/>
          <w:bCs/>
          <w:szCs w:val="24"/>
        </w:rPr>
        <w:t>i.e.</w:t>
      </w:r>
      <w:proofErr w:type="gramEnd"/>
      <w:r w:rsidRPr="00FB4547">
        <w:rPr>
          <w:b/>
          <w:bCs/>
          <w:szCs w:val="24"/>
        </w:rPr>
        <w:t xml:space="preserve"> Option C with NCD-SSB), a UE may be configured with multiple NCD-SSBs across different BWPs in a cell but for each BWP the UE is configured with only one SSB.</w:t>
      </w:r>
      <w:r w:rsidRPr="00FB4547">
        <w:rPr>
          <w:b/>
          <w:bCs/>
          <w:szCs w:val="24"/>
        </w:rPr>
        <w:fldChar w:fldCharType="end"/>
      </w:r>
    </w:p>
    <w:p w14:paraId="2EED230B" w14:textId="35D01515" w:rsidR="00903189" w:rsidRPr="00FB4547" w:rsidRDefault="00903189" w:rsidP="0031096A">
      <w:pPr>
        <w:spacing w:beforeLines="50" w:before="120" w:afterLines="50" w:after="120"/>
        <w:rPr>
          <w:b/>
          <w:bCs/>
          <w:szCs w:val="24"/>
        </w:rPr>
      </w:pPr>
      <w:r w:rsidRPr="00FB4547">
        <w:rPr>
          <w:b/>
          <w:bCs/>
          <w:szCs w:val="24"/>
        </w:rPr>
        <w:fldChar w:fldCharType="begin"/>
      </w:r>
      <w:r w:rsidRPr="00FB4547">
        <w:rPr>
          <w:b/>
          <w:bCs/>
          <w:szCs w:val="24"/>
        </w:rPr>
        <w:instrText xml:space="preserve"> </w:instrText>
      </w:r>
      <w:r w:rsidRPr="00FB4547">
        <w:rPr>
          <w:rFonts w:hint="eastAsia"/>
          <w:b/>
          <w:bCs/>
          <w:szCs w:val="24"/>
        </w:rPr>
        <w:instrText>REF _Ref131708698 \h</w:instrText>
      </w:r>
      <w:r w:rsidRPr="00FB4547">
        <w:rPr>
          <w:b/>
          <w:bCs/>
          <w:szCs w:val="24"/>
        </w:rPr>
        <w:instrText xml:space="preserve"> </w:instrText>
      </w:r>
      <w:r w:rsidR="0031096A" w:rsidRPr="00FB4547">
        <w:rPr>
          <w:b/>
          <w:bCs/>
          <w:szCs w:val="24"/>
        </w:rPr>
        <w:instrText xml:space="preserve"> \* MERGEFORMAT </w:instrText>
      </w:r>
      <w:r w:rsidRPr="00FB4547">
        <w:rPr>
          <w:b/>
          <w:bCs/>
          <w:szCs w:val="24"/>
        </w:rPr>
      </w:r>
      <w:r w:rsidRPr="00FB4547">
        <w:rPr>
          <w:b/>
          <w:bCs/>
          <w:szCs w:val="24"/>
        </w:rPr>
        <w:fldChar w:fldCharType="separate"/>
      </w:r>
      <w:r w:rsidRPr="00FB4547">
        <w:rPr>
          <w:b/>
          <w:bCs/>
          <w:szCs w:val="24"/>
        </w:rPr>
        <w:t xml:space="preserve">Proposal </w:t>
      </w:r>
      <w:r w:rsidRPr="00FB4547">
        <w:rPr>
          <w:b/>
          <w:bCs/>
          <w:noProof/>
          <w:szCs w:val="24"/>
        </w:rPr>
        <w:t>3</w:t>
      </w:r>
      <w:r w:rsidRPr="00FB4547">
        <w:rPr>
          <w:b/>
          <w:bCs/>
          <w:szCs w:val="24"/>
        </w:rPr>
        <w:t>: UE can indicate at most one of FG 40-1 (</w:t>
      </w:r>
      <w:proofErr w:type="gramStart"/>
      <w:r w:rsidRPr="00FB4547">
        <w:rPr>
          <w:b/>
          <w:bCs/>
          <w:szCs w:val="24"/>
        </w:rPr>
        <w:t>i.e.</w:t>
      </w:r>
      <w:proofErr w:type="gramEnd"/>
      <w:r w:rsidRPr="00FB4547">
        <w:rPr>
          <w:b/>
          <w:bCs/>
          <w:szCs w:val="24"/>
        </w:rPr>
        <w:t xml:space="preserve"> B-1-1) and FG 40-2 (i.e. B-1-2).</w:t>
      </w:r>
      <w:r w:rsidRPr="00FB4547">
        <w:rPr>
          <w:b/>
          <w:bCs/>
          <w:szCs w:val="24"/>
        </w:rPr>
        <w:fldChar w:fldCharType="end"/>
      </w:r>
    </w:p>
    <w:p w14:paraId="4463C339" w14:textId="0AC591A3" w:rsidR="00903189" w:rsidRPr="00FB4547" w:rsidRDefault="00903189" w:rsidP="0031096A">
      <w:pPr>
        <w:spacing w:beforeLines="50" w:before="120" w:afterLines="50" w:after="120"/>
        <w:rPr>
          <w:b/>
          <w:bCs/>
          <w:szCs w:val="24"/>
        </w:rPr>
      </w:pPr>
      <w:r w:rsidRPr="00FB4547">
        <w:rPr>
          <w:b/>
          <w:bCs/>
          <w:szCs w:val="24"/>
        </w:rPr>
        <w:fldChar w:fldCharType="begin"/>
      </w:r>
      <w:r w:rsidRPr="00FB4547">
        <w:rPr>
          <w:b/>
          <w:bCs/>
          <w:szCs w:val="24"/>
        </w:rPr>
        <w:instrText xml:space="preserve"> </w:instrText>
      </w:r>
      <w:r w:rsidRPr="00FB4547">
        <w:rPr>
          <w:rFonts w:hint="eastAsia"/>
          <w:b/>
          <w:bCs/>
          <w:szCs w:val="24"/>
        </w:rPr>
        <w:instrText>REF _Ref131708704 \h</w:instrText>
      </w:r>
      <w:r w:rsidRPr="00FB4547">
        <w:rPr>
          <w:b/>
          <w:bCs/>
          <w:szCs w:val="24"/>
        </w:rPr>
        <w:instrText xml:space="preserve"> </w:instrText>
      </w:r>
      <w:r w:rsidR="0031096A" w:rsidRPr="00FB4547">
        <w:rPr>
          <w:b/>
          <w:bCs/>
          <w:szCs w:val="24"/>
        </w:rPr>
        <w:instrText xml:space="preserve"> \* MERGEFORMAT </w:instrText>
      </w:r>
      <w:r w:rsidRPr="00FB4547">
        <w:rPr>
          <w:b/>
          <w:bCs/>
          <w:szCs w:val="24"/>
        </w:rPr>
      </w:r>
      <w:r w:rsidRPr="00FB4547">
        <w:rPr>
          <w:b/>
          <w:bCs/>
          <w:szCs w:val="24"/>
        </w:rPr>
        <w:fldChar w:fldCharType="separate"/>
      </w:r>
      <w:r w:rsidRPr="00FB4547">
        <w:rPr>
          <w:b/>
          <w:bCs/>
          <w:szCs w:val="24"/>
        </w:rPr>
        <w:t xml:space="preserve">Proposal </w:t>
      </w:r>
      <w:r w:rsidRPr="00FB4547">
        <w:rPr>
          <w:b/>
          <w:bCs/>
          <w:noProof/>
          <w:szCs w:val="24"/>
        </w:rPr>
        <w:t>4</w:t>
      </w:r>
      <w:r w:rsidRPr="00FB4547">
        <w:rPr>
          <w:b/>
          <w:bCs/>
          <w:szCs w:val="24"/>
        </w:rPr>
        <w:t>: FG 40-1 (</w:t>
      </w:r>
      <w:proofErr w:type="gramStart"/>
      <w:r w:rsidRPr="00FB4547">
        <w:rPr>
          <w:b/>
          <w:bCs/>
          <w:szCs w:val="24"/>
        </w:rPr>
        <w:t>i.e.</w:t>
      </w:r>
      <w:proofErr w:type="gramEnd"/>
      <w:r w:rsidRPr="00FB4547">
        <w:rPr>
          <w:b/>
          <w:bCs/>
          <w:szCs w:val="24"/>
        </w:rPr>
        <w:t xml:space="preserve"> B-1-1) should be supported as “Per-FSPC” type.</w:t>
      </w:r>
      <w:r w:rsidRPr="00FB4547">
        <w:rPr>
          <w:b/>
          <w:bCs/>
          <w:szCs w:val="24"/>
        </w:rPr>
        <w:fldChar w:fldCharType="end"/>
      </w:r>
    </w:p>
    <w:p w14:paraId="5903CE2B" w14:textId="5DB29B7E" w:rsidR="002753B9" w:rsidRPr="00FB4547" w:rsidRDefault="002753B9" w:rsidP="0031096A">
      <w:pPr>
        <w:pStyle w:val="Caption"/>
        <w:spacing w:beforeLines="50" w:afterLines="50"/>
        <w:rPr>
          <w:b w:val="0"/>
          <w:szCs w:val="24"/>
        </w:rPr>
        <w:sectPr w:rsidR="002753B9" w:rsidRPr="00FB4547" w:rsidSect="001116E4">
          <w:headerReference w:type="even" r:id="rId13"/>
          <w:headerReference w:type="default" r:id="rId14"/>
          <w:footerReference w:type="even" r:id="rId15"/>
          <w:footerReference w:type="default" r:id="rId16"/>
          <w:headerReference w:type="first" r:id="rId17"/>
          <w:footerReference w:type="first" r:id="rId18"/>
          <w:pgSz w:w="11906" w:h="16838" w:code="9"/>
          <w:pgMar w:top="851" w:right="1134" w:bottom="567" w:left="1134" w:header="720" w:footer="720" w:gutter="0"/>
          <w:cols w:space="720"/>
          <w:docGrid w:linePitch="326"/>
        </w:sectPr>
      </w:pPr>
      <w:r w:rsidRPr="00FB4547">
        <w:rPr>
          <w:szCs w:val="24"/>
        </w:rPr>
        <w:br w:type="page"/>
      </w:r>
    </w:p>
    <w:p w14:paraId="774C933C" w14:textId="5AB2C9B4" w:rsidR="00747B23" w:rsidRPr="00D26CB1" w:rsidRDefault="00570364" w:rsidP="005607E4">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570364">
        <w:rPr>
          <w:rFonts w:ascii="Arial" w:eastAsia="Batang" w:hAnsi="Arial"/>
          <w:sz w:val="32"/>
          <w:szCs w:val="32"/>
          <w:lang w:val="en-US" w:eastAsia="ko-KR"/>
        </w:rPr>
        <w:lastRenderedPageBreak/>
        <w:t>NR_BWP_wor</w:t>
      </w:r>
      <w:proofErr w:type="spellEnd"/>
    </w:p>
    <w:tbl>
      <w:tblPr>
        <w:tblW w:w="22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1087"/>
        <w:gridCol w:w="1417"/>
        <w:gridCol w:w="1276"/>
        <w:gridCol w:w="992"/>
        <w:gridCol w:w="993"/>
        <w:gridCol w:w="989"/>
        <w:gridCol w:w="2696"/>
        <w:gridCol w:w="1276"/>
      </w:tblGrid>
      <w:tr w:rsidR="000140F2" w:rsidRPr="0032718B" w14:paraId="67F15BDE" w14:textId="77777777" w:rsidTr="00B11B75">
        <w:trPr>
          <w:trHeight w:val="20"/>
        </w:trPr>
        <w:tc>
          <w:tcPr>
            <w:tcW w:w="1130" w:type="dxa"/>
            <w:tcBorders>
              <w:top w:val="single" w:sz="4" w:space="0" w:color="auto"/>
              <w:left w:val="single" w:sz="4" w:space="0" w:color="auto"/>
              <w:bottom w:val="single" w:sz="4" w:space="0" w:color="auto"/>
              <w:right w:val="single" w:sz="4" w:space="0" w:color="auto"/>
            </w:tcBorders>
            <w:hideMark/>
          </w:tcPr>
          <w:p w14:paraId="7FD27DCF"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931693B"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79EE02B"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50A7C07"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E451167" w14:textId="77777777" w:rsidR="000140F2" w:rsidRPr="00D37B51" w:rsidRDefault="000140F2" w:rsidP="007169D6">
            <w:pPr>
              <w:pStyle w:val="TAH"/>
              <w:rPr>
                <w:rFonts w:asciiTheme="majorHAnsi" w:hAnsiTheme="majorHAnsi" w:cstheme="majorHAnsi"/>
                <w:szCs w:val="18"/>
                <w:highlight w:val="yellow"/>
              </w:rPr>
            </w:pPr>
            <w:r w:rsidRPr="007B06D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AB975CF"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1087" w:type="dxa"/>
            <w:tcBorders>
              <w:top w:val="single" w:sz="4" w:space="0" w:color="auto"/>
              <w:left w:val="single" w:sz="4" w:space="0" w:color="auto"/>
              <w:bottom w:val="single" w:sz="4" w:space="0" w:color="auto"/>
              <w:right w:val="single" w:sz="4" w:space="0" w:color="auto"/>
            </w:tcBorders>
            <w:hideMark/>
          </w:tcPr>
          <w:p w14:paraId="27E9546D" w14:textId="77777777" w:rsidR="000140F2" w:rsidRPr="0032718B" w:rsidRDefault="000140F2" w:rsidP="007169D6">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w:t>
            </w:r>
            <w:proofErr w:type="spellStart"/>
            <w:r w:rsidRPr="004912EF">
              <w:rPr>
                <w:rFonts w:asciiTheme="majorHAnsi" w:hAnsiTheme="majorHAnsi" w:cstheme="majorHAnsi"/>
                <w:color w:val="000000" w:themeColor="text1"/>
                <w:szCs w:val="18"/>
              </w:rPr>
              <w:t>Sidelink</w:t>
            </w:r>
            <w:proofErr w:type="spellEnd"/>
            <w:r w:rsidRPr="0032718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3D58A55A" w14:textId="77777777" w:rsidR="000140F2" w:rsidRPr="0032718B" w:rsidRDefault="000140F2" w:rsidP="007169D6">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CCC39AD" w14:textId="77777777" w:rsidR="000140F2" w:rsidRPr="0032718B" w:rsidRDefault="000140F2" w:rsidP="007169D6">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11CD5C5F" w14:textId="77777777" w:rsidR="000140F2" w:rsidRPr="0032718B" w:rsidRDefault="000140F2" w:rsidP="007169D6">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 xml:space="preserve">(the ‘type’ definition from UE features should be based on the granularity of 1) Per UE or 2) Per Band or 3) Per BC or 4) Per FS or 5) </w:t>
            </w:r>
            <w:r w:rsidRPr="00EF4C0A">
              <w:rPr>
                <w:rFonts w:asciiTheme="majorHAnsi" w:hAnsiTheme="majorHAnsi" w:cstheme="majorHAnsi"/>
                <w:b/>
                <w:szCs w:val="18"/>
                <w:lang w:eastAsia="ja-JP"/>
              </w:rPr>
              <w:t>Per FSPC)</w:t>
            </w:r>
          </w:p>
        </w:tc>
        <w:tc>
          <w:tcPr>
            <w:tcW w:w="992" w:type="dxa"/>
            <w:tcBorders>
              <w:top w:val="single" w:sz="4" w:space="0" w:color="auto"/>
              <w:left w:val="single" w:sz="4" w:space="0" w:color="auto"/>
              <w:bottom w:val="single" w:sz="4" w:space="0" w:color="auto"/>
              <w:right w:val="single" w:sz="4" w:space="0" w:color="auto"/>
            </w:tcBorders>
            <w:hideMark/>
          </w:tcPr>
          <w:p w14:paraId="0E5D56AC"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DD2B3C4"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7473149"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13A7125"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A13780D"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A8424A" w:rsidRPr="0032718B" w14:paraId="1C9C7781" w14:textId="77777777" w:rsidTr="007B06DB">
        <w:trPr>
          <w:trHeight w:val="20"/>
        </w:trPr>
        <w:tc>
          <w:tcPr>
            <w:tcW w:w="1130" w:type="dxa"/>
            <w:tcBorders>
              <w:top w:val="single" w:sz="4" w:space="0" w:color="auto"/>
              <w:left w:val="single" w:sz="4" w:space="0" w:color="auto"/>
              <w:bottom w:val="single" w:sz="4" w:space="0" w:color="auto"/>
              <w:right w:val="single" w:sz="4" w:space="0" w:color="auto"/>
            </w:tcBorders>
          </w:tcPr>
          <w:p w14:paraId="315E48FD" w14:textId="70D5280E" w:rsidR="00A8424A" w:rsidRPr="009E0EC4" w:rsidRDefault="00A8424A" w:rsidP="00A8424A">
            <w:pPr>
              <w:pStyle w:val="TAL"/>
              <w:rPr>
                <w:rFonts w:asciiTheme="majorHAnsi" w:eastAsia="MS Mincho" w:hAnsiTheme="majorHAnsi" w:cstheme="majorHAnsi"/>
                <w:szCs w:val="18"/>
                <w:lang w:val="en-US" w:eastAsia="ja-JP"/>
              </w:rPr>
            </w:pPr>
            <w:r>
              <w:rPr>
                <w:rFonts w:asciiTheme="majorHAnsi" w:hAnsiTheme="majorHAnsi" w:cstheme="majorHAnsi"/>
                <w:szCs w:val="18"/>
              </w:rPr>
              <w:t xml:space="preserve">40. </w:t>
            </w:r>
            <w:proofErr w:type="spellStart"/>
            <w:r>
              <w:rPr>
                <w:rFonts w:asciiTheme="majorHAnsi" w:hAnsiTheme="majorHAnsi" w:cstheme="majorHAnsi"/>
                <w:szCs w:val="18"/>
              </w:rPr>
              <w:t>NR_BWP_wor</w:t>
            </w:r>
            <w:proofErr w:type="spellEnd"/>
          </w:p>
        </w:tc>
        <w:tc>
          <w:tcPr>
            <w:tcW w:w="710" w:type="dxa"/>
            <w:tcBorders>
              <w:top w:val="single" w:sz="4" w:space="0" w:color="auto"/>
              <w:left w:val="single" w:sz="4" w:space="0" w:color="auto"/>
              <w:bottom w:val="single" w:sz="4" w:space="0" w:color="auto"/>
              <w:right w:val="single" w:sz="4" w:space="0" w:color="auto"/>
            </w:tcBorders>
          </w:tcPr>
          <w:p w14:paraId="0922D6A0" w14:textId="3EB8607D" w:rsidR="00A8424A" w:rsidRPr="00D866B4" w:rsidRDefault="00A8424A" w:rsidP="00A8424A">
            <w:pPr>
              <w:pStyle w:val="TAL"/>
              <w:rPr>
                <w:rFonts w:asciiTheme="majorHAnsi" w:eastAsia="MS Mincho" w:hAnsiTheme="majorHAnsi" w:cstheme="majorHAnsi"/>
                <w:szCs w:val="18"/>
                <w:lang w:eastAsia="ja-JP"/>
              </w:rPr>
            </w:pPr>
            <w:r w:rsidRPr="00D866B4">
              <w:rPr>
                <w:rFonts w:asciiTheme="majorHAnsi" w:eastAsia="MS Mincho" w:hAnsiTheme="majorHAnsi" w:cstheme="majorHAnsi"/>
                <w:szCs w:val="18"/>
                <w:lang w:eastAsia="ja-JP"/>
              </w:rPr>
              <w:t>40-1</w:t>
            </w:r>
          </w:p>
        </w:tc>
        <w:tc>
          <w:tcPr>
            <w:tcW w:w="1559" w:type="dxa"/>
            <w:tcBorders>
              <w:top w:val="single" w:sz="4" w:space="0" w:color="auto"/>
              <w:left w:val="single" w:sz="4" w:space="0" w:color="auto"/>
              <w:bottom w:val="single" w:sz="4" w:space="0" w:color="auto"/>
              <w:right w:val="single" w:sz="4" w:space="0" w:color="auto"/>
            </w:tcBorders>
          </w:tcPr>
          <w:p w14:paraId="18905AE5" w14:textId="431D1ADE" w:rsidR="00A8424A" w:rsidRPr="00D866B4" w:rsidRDefault="00A8424A" w:rsidP="00A8424A">
            <w:pPr>
              <w:pStyle w:val="TAL"/>
              <w:rPr>
                <w:rFonts w:asciiTheme="majorHAnsi" w:eastAsia="SimSun" w:hAnsiTheme="majorHAnsi" w:cstheme="majorHAnsi"/>
                <w:szCs w:val="18"/>
                <w:lang w:eastAsia="zh-CN"/>
              </w:rPr>
            </w:pPr>
            <w:r w:rsidRPr="00D866B4">
              <w:rPr>
                <w:rFonts w:cs="Arial"/>
                <w:szCs w:val="18"/>
              </w:rPr>
              <w:t xml:space="preserve">Support RLM/BM/BFD measurements based on </w:t>
            </w:r>
            <w:r w:rsidR="003C6772" w:rsidRPr="00D866B4">
              <w:rPr>
                <w:rFonts w:cs="Arial"/>
                <w:szCs w:val="18"/>
              </w:rPr>
              <w:t>CD-</w:t>
            </w:r>
            <w:r w:rsidRPr="00D866B4">
              <w:rPr>
                <w:rFonts w:cs="Arial"/>
                <w:szCs w:val="18"/>
              </w:rPr>
              <w:t xml:space="preserve">SSB </w:t>
            </w:r>
            <w:r w:rsidR="003C6772" w:rsidRPr="00D866B4">
              <w:rPr>
                <w:rFonts w:cs="Arial"/>
                <w:szCs w:val="18"/>
              </w:rPr>
              <w:t xml:space="preserve">outside active BWP </w:t>
            </w:r>
            <w:r w:rsidRPr="00D866B4">
              <w:rPr>
                <w:rFonts w:cs="Arial"/>
                <w:szCs w:val="18"/>
              </w:rPr>
              <w:t xml:space="preserve">without interruptions </w:t>
            </w:r>
          </w:p>
        </w:tc>
        <w:tc>
          <w:tcPr>
            <w:tcW w:w="6371" w:type="dxa"/>
            <w:tcBorders>
              <w:top w:val="single" w:sz="4" w:space="0" w:color="auto"/>
              <w:left w:val="single" w:sz="4" w:space="0" w:color="auto"/>
              <w:bottom w:val="single" w:sz="4" w:space="0" w:color="auto"/>
              <w:right w:val="single" w:sz="4" w:space="0" w:color="auto"/>
            </w:tcBorders>
          </w:tcPr>
          <w:p w14:paraId="2DB1D1DA" w14:textId="77777777" w:rsidR="00A8424A" w:rsidRDefault="00A8424A" w:rsidP="00A8424A">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Support RLM/BM/BFD measurements based on </w:t>
            </w:r>
            <w:r w:rsidR="003C6772">
              <w:rPr>
                <w:rFonts w:ascii="Arial" w:hAnsi="Arial" w:cs="Arial"/>
                <w:sz w:val="18"/>
                <w:szCs w:val="18"/>
              </w:rPr>
              <w:t>CD-</w:t>
            </w:r>
            <w:r>
              <w:rPr>
                <w:rFonts w:ascii="Arial" w:hAnsi="Arial" w:cs="Arial"/>
                <w:sz w:val="18"/>
                <w:szCs w:val="18"/>
              </w:rPr>
              <w:t xml:space="preserve">SSB </w:t>
            </w:r>
            <w:r w:rsidR="003C6772">
              <w:rPr>
                <w:rFonts w:ascii="Arial" w:hAnsi="Arial" w:cs="Arial"/>
                <w:sz w:val="18"/>
                <w:szCs w:val="18"/>
              </w:rPr>
              <w:t xml:space="preserve">outside active BWP </w:t>
            </w:r>
            <w:r>
              <w:rPr>
                <w:rFonts w:ascii="Arial" w:hAnsi="Arial" w:cs="Arial"/>
                <w:sz w:val="18"/>
                <w:szCs w:val="18"/>
              </w:rPr>
              <w:t xml:space="preserve">without interruptions when the </w:t>
            </w:r>
            <w:r w:rsidR="009257CA">
              <w:rPr>
                <w:rFonts w:ascii="Arial" w:hAnsi="Arial" w:cs="Arial"/>
                <w:sz w:val="18"/>
                <w:szCs w:val="18"/>
              </w:rPr>
              <w:t xml:space="preserve">non-RedCap </w:t>
            </w:r>
            <w:r>
              <w:rPr>
                <w:rFonts w:ascii="Arial" w:hAnsi="Arial" w:cs="Arial"/>
                <w:sz w:val="18"/>
                <w:szCs w:val="18"/>
              </w:rPr>
              <w:t>UE indicates support of BWP operation without restriction</w:t>
            </w:r>
          </w:p>
          <w:p w14:paraId="74FBC174" w14:textId="334DEA72" w:rsidR="00796757" w:rsidRPr="00796757" w:rsidRDefault="00796757" w:rsidP="00796757">
            <w:pPr>
              <w:pStyle w:val="ListParagraph"/>
              <w:numPr>
                <w:ilvl w:val="0"/>
                <w:numId w:val="20"/>
              </w:numPr>
              <w:ind w:leftChars="0"/>
              <w:rPr>
                <w:rFonts w:asciiTheme="majorHAnsi" w:hAnsiTheme="majorHAnsi" w:cstheme="majorHAnsi"/>
                <w:sz w:val="18"/>
                <w:szCs w:val="18"/>
              </w:rPr>
            </w:pPr>
            <w:r w:rsidRPr="00796757">
              <w:rPr>
                <w:rFonts w:asciiTheme="majorHAnsi" w:hAnsiTheme="majorHAnsi" w:cstheme="majorHAnsi"/>
                <w:sz w:val="18"/>
                <w:szCs w:val="18"/>
              </w:rPr>
              <w:t>Rules</w:t>
            </w:r>
            <w:r>
              <w:rPr>
                <w:rFonts w:asciiTheme="majorHAnsi" w:hAnsiTheme="majorHAnsi" w:cstheme="majorHAnsi"/>
                <w:sz w:val="18"/>
                <w:szCs w:val="18"/>
              </w:rPr>
              <w:t xml:space="preserve"> and </w:t>
            </w:r>
            <w:r w:rsidRPr="00796757">
              <w:rPr>
                <w:rFonts w:asciiTheme="majorHAnsi" w:hAnsiTheme="majorHAnsi" w:cstheme="majorHAnsi"/>
                <w:sz w:val="18"/>
                <w:szCs w:val="18"/>
              </w:rPr>
              <w:t xml:space="preserve">conditions to apply B-1-1 </w:t>
            </w:r>
            <w:r>
              <w:rPr>
                <w:rFonts w:asciiTheme="majorHAnsi" w:hAnsiTheme="majorHAnsi" w:cstheme="majorHAnsi"/>
                <w:sz w:val="18"/>
                <w:szCs w:val="18"/>
              </w:rPr>
              <w:t xml:space="preserve">are </w:t>
            </w:r>
            <w:r w:rsidRPr="00796757">
              <w:rPr>
                <w:rFonts w:asciiTheme="majorHAnsi" w:hAnsiTheme="majorHAnsi" w:cstheme="majorHAnsi"/>
                <w:sz w:val="18"/>
                <w:szCs w:val="18"/>
              </w:rPr>
              <w:t xml:space="preserve">to be discussed in RAN4.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397D2B" w14:textId="4111EB98" w:rsidR="00A8424A" w:rsidRPr="007B06DB" w:rsidRDefault="00967AFA" w:rsidP="00A8424A">
            <w:pPr>
              <w:pStyle w:val="TAL"/>
              <w:rPr>
                <w:rFonts w:asciiTheme="majorHAnsi" w:eastAsia="MS Mincho" w:hAnsiTheme="majorHAnsi" w:cstheme="majorHAnsi"/>
                <w:szCs w:val="18"/>
                <w:lang w:eastAsia="ja-JP"/>
              </w:rPr>
            </w:pPr>
            <w:r w:rsidRPr="009F0DD6">
              <w:rPr>
                <w:rFonts w:asciiTheme="majorHAnsi" w:eastAsia="MS Mincho" w:hAnsiTheme="majorHAnsi" w:cstheme="majorHAnsi"/>
                <w:szCs w:val="18"/>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2D83C88B" w14:textId="36ABCAD5" w:rsidR="00A8424A" w:rsidRPr="000140F2" w:rsidRDefault="00A8424A" w:rsidP="00A8424A">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1087" w:type="dxa"/>
            <w:tcBorders>
              <w:top w:val="single" w:sz="4" w:space="0" w:color="auto"/>
              <w:left w:val="single" w:sz="4" w:space="0" w:color="auto"/>
              <w:bottom w:val="single" w:sz="4" w:space="0" w:color="auto"/>
              <w:right w:val="single" w:sz="4" w:space="0" w:color="auto"/>
            </w:tcBorders>
          </w:tcPr>
          <w:p w14:paraId="33B141F5" w14:textId="13D460F6" w:rsidR="00A8424A" w:rsidRPr="000140F2" w:rsidRDefault="00A8424A" w:rsidP="00A8424A">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3C1618" w14:textId="291E80D2" w:rsidR="00A8424A" w:rsidRPr="0032718B" w:rsidRDefault="00A8424A" w:rsidP="00A8424A">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UE cannot </w:t>
            </w:r>
            <w:r>
              <w:rPr>
                <w:rFonts w:cs="Arial"/>
                <w:szCs w:val="18"/>
              </w:rPr>
              <w:t xml:space="preserve">support RLM/BM/BFD measurements based on </w:t>
            </w:r>
            <w:r w:rsidR="00FD166D">
              <w:rPr>
                <w:rFonts w:cs="Arial"/>
                <w:szCs w:val="18"/>
              </w:rPr>
              <w:t>CD-</w:t>
            </w:r>
            <w:r>
              <w:rPr>
                <w:rFonts w:cs="Arial"/>
                <w:szCs w:val="18"/>
              </w:rPr>
              <w:t xml:space="preserve">SSB </w:t>
            </w:r>
            <w:r w:rsidR="00FD166D">
              <w:rPr>
                <w:rFonts w:cs="Arial"/>
                <w:szCs w:val="18"/>
              </w:rPr>
              <w:t xml:space="preserve">outside active BWP </w:t>
            </w:r>
            <w:r>
              <w:rPr>
                <w:rFonts w:cs="Arial"/>
                <w:szCs w:val="18"/>
              </w:rPr>
              <w:t>without interruptions when the UE indicates support of BWP operation without restriction</w:t>
            </w:r>
          </w:p>
        </w:tc>
        <w:tc>
          <w:tcPr>
            <w:tcW w:w="1276" w:type="dxa"/>
            <w:tcBorders>
              <w:top w:val="single" w:sz="4" w:space="0" w:color="auto"/>
              <w:left w:val="single" w:sz="4" w:space="0" w:color="auto"/>
              <w:bottom w:val="single" w:sz="4" w:space="0" w:color="auto"/>
              <w:right w:val="single" w:sz="4" w:space="0" w:color="auto"/>
            </w:tcBorders>
          </w:tcPr>
          <w:p w14:paraId="46285223" w14:textId="4E7A8E9A" w:rsidR="00A8424A" w:rsidRPr="000140F2" w:rsidRDefault="003C6772" w:rsidP="00A8424A">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 xml:space="preserve">Per </w:t>
            </w:r>
            <w:r w:rsidR="00C659CA">
              <w:rPr>
                <w:rFonts w:asciiTheme="majorHAnsi" w:eastAsia="MS Mincho" w:hAnsiTheme="majorHAnsi" w:cstheme="majorHAnsi"/>
                <w:szCs w:val="18"/>
                <w:lang w:eastAsia="ja-JP"/>
              </w:rPr>
              <w:t>FSPC</w:t>
            </w:r>
          </w:p>
        </w:tc>
        <w:tc>
          <w:tcPr>
            <w:tcW w:w="992" w:type="dxa"/>
            <w:tcBorders>
              <w:top w:val="single" w:sz="4" w:space="0" w:color="auto"/>
              <w:left w:val="single" w:sz="4" w:space="0" w:color="auto"/>
              <w:bottom w:val="single" w:sz="4" w:space="0" w:color="auto"/>
              <w:right w:val="single" w:sz="4" w:space="0" w:color="auto"/>
            </w:tcBorders>
          </w:tcPr>
          <w:p w14:paraId="19EFBD8F" w14:textId="77777777" w:rsidR="00A8424A" w:rsidRDefault="00A8424A" w:rsidP="00A8424A">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p w14:paraId="13E3E421" w14:textId="6C847551" w:rsidR="00A8424A" w:rsidRPr="0088773E" w:rsidRDefault="00A8424A" w:rsidP="00A8424A"/>
        </w:tc>
        <w:tc>
          <w:tcPr>
            <w:tcW w:w="993" w:type="dxa"/>
            <w:tcBorders>
              <w:top w:val="single" w:sz="4" w:space="0" w:color="auto"/>
              <w:left w:val="single" w:sz="4" w:space="0" w:color="auto"/>
              <w:bottom w:val="single" w:sz="4" w:space="0" w:color="auto"/>
              <w:right w:val="single" w:sz="4" w:space="0" w:color="auto"/>
            </w:tcBorders>
          </w:tcPr>
          <w:p w14:paraId="28B3908B" w14:textId="696C43E4" w:rsidR="00A8424A" w:rsidRPr="000140F2" w:rsidRDefault="00A8424A" w:rsidP="00A8424A">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0BBCF413" w14:textId="2BB6E255" w:rsidR="00A8424A" w:rsidRPr="000140F2" w:rsidRDefault="00A8424A" w:rsidP="00A8424A">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A87CABD" w14:textId="768DC034" w:rsidR="00A8424A" w:rsidRPr="003C6772" w:rsidRDefault="002B463F" w:rsidP="005607E4">
            <w:pPr>
              <w:pStyle w:val="TAL"/>
              <w:numPr>
                <w:ilvl w:val="0"/>
                <w:numId w:val="15"/>
              </w:numPr>
              <w:rPr>
                <w:rFonts w:asciiTheme="majorHAnsi" w:hAnsiTheme="majorHAnsi" w:cstheme="majorHAnsi"/>
                <w:szCs w:val="18"/>
              </w:rPr>
            </w:pPr>
            <w:r>
              <w:rPr>
                <w:rFonts w:cs="Arial"/>
                <w:szCs w:val="18"/>
              </w:rPr>
              <w:t>40-1 is applicable to 6-1, 6-2, 6-3, or 6-4.</w:t>
            </w:r>
          </w:p>
          <w:p w14:paraId="37137FA1" w14:textId="4D9295B9" w:rsidR="003C6772" w:rsidRPr="003C6772" w:rsidRDefault="003C6772" w:rsidP="005607E4">
            <w:pPr>
              <w:pStyle w:val="TAL"/>
              <w:numPr>
                <w:ilvl w:val="1"/>
                <w:numId w:val="15"/>
              </w:numPr>
              <w:rPr>
                <w:rFonts w:asciiTheme="majorHAnsi" w:hAnsiTheme="majorHAnsi" w:cstheme="majorHAnsi"/>
                <w:szCs w:val="18"/>
              </w:rPr>
            </w:pPr>
            <w:r>
              <w:rPr>
                <w:rFonts w:cs="Arial" w:hint="eastAsia"/>
                <w:szCs w:val="18"/>
              </w:rPr>
              <w:t>F</w:t>
            </w:r>
            <w:r>
              <w:rPr>
                <w:rFonts w:cs="Arial"/>
                <w:szCs w:val="18"/>
              </w:rPr>
              <w:t>or example, if UE indicates the support for 6-4 and 40-1, it means UE can support 40-1 with different numerologies between</w:t>
            </w:r>
            <w:r w:rsidR="00712A66">
              <w:rPr>
                <w:rFonts w:cs="Arial"/>
                <w:szCs w:val="18"/>
              </w:rPr>
              <w:t xml:space="preserve"> </w:t>
            </w:r>
            <w:r>
              <w:rPr>
                <w:rFonts w:cs="Arial"/>
                <w:szCs w:val="18"/>
              </w:rPr>
              <w:t>the active BWP</w:t>
            </w:r>
            <w:r w:rsidR="00712A66">
              <w:rPr>
                <w:rFonts w:cs="Arial"/>
                <w:szCs w:val="18"/>
              </w:rPr>
              <w:t xml:space="preserve"> and the BWP containing CD-SSB.</w:t>
            </w:r>
          </w:p>
          <w:p w14:paraId="57FC1C99" w14:textId="163A77D1" w:rsidR="003C6772" w:rsidRPr="009A3DEB" w:rsidRDefault="003C6772" w:rsidP="005607E4">
            <w:pPr>
              <w:pStyle w:val="TAL"/>
              <w:numPr>
                <w:ilvl w:val="0"/>
                <w:numId w:val="15"/>
              </w:numPr>
              <w:rPr>
                <w:rFonts w:asciiTheme="majorHAnsi" w:hAnsiTheme="majorHAnsi" w:cstheme="majorHAnsi"/>
                <w:szCs w:val="18"/>
              </w:rPr>
            </w:pPr>
            <w:r>
              <w:rPr>
                <w:rFonts w:cs="Arial"/>
                <w:szCs w:val="18"/>
              </w:rPr>
              <w:t>This</w:t>
            </w:r>
            <w:r w:rsidR="00FD166D">
              <w:rPr>
                <w:rFonts w:cs="Arial"/>
                <w:szCs w:val="18"/>
              </w:rPr>
              <w:t xml:space="preserve"> </w:t>
            </w:r>
            <w:r w:rsidR="00372D02">
              <w:rPr>
                <w:rFonts w:cs="Arial"/>
                <w:szCs w:val="18"/>
              </w:rPr>
              <w:t>FG</w:t>
            </w:r>
            <w:r>
              <w:rPr>
                <w:rFonts w:cs="Arial"/>
                <w:szCs w:val="18"/>
              </w:rPr>
              <w:t xml:space="preserve"> is not applicable to RedCap UEs. </w:t>
            </w:r>
          </w:p>
          <w:p w14:paraId="6AEC2CA1" w14:textId="2ECB191D" w:rsidR="00ED1B10" w:rsidRPr="0032718B" w:rsidRDefault="00ED1B10" w:rsidP="005607E4">
            <w:pPr>
              <w:pStyle w:val="TAL"/>
              <w:numPr>
                <w:ilvl w:val="0"/>
                <w:numId w:val="15"/>
              </w:numPr>
              <w:rPr>
                <w:rFonts w:asciiTheme="majorHAnsi" w:hAnsiTheme="majorHAnsi" w:cstheme="majorHAnsi"/>
                <w:szCs w:val="18"/>
              </w:rPr>
            </w:pPr>
            <w:r>
              <w:rPr>
                <w:rFonts w:cs="Arial" w:hint="eastAsia"/>
                <w:szCs w:val="18"/>
              </w:rPr>
              <w:t>U</w:t>
            </w:r>
            <w:r>
              <w:rPr>
                <w:rFonts w:cs="Arial"/>
                <w:szCs w:val="18"/>
              </w:rPr>
              <w:t xml:space="preserve">E indicates at most one of FG 40-1 and FG 40-2. </w:t>
            </w:r>
          </w:p>
        </w:tc>
        <w:tc>
          <w:tcPr>
            <w:tcW w:w="1276" w:type="dxa"/>
            <w:tcBorders>
              <w:top w:val="single" w:sz="4" w:space="0" w:color="auto"/>
              <w:left w:val="single" w:sz="4" w:space="0" w:color="auto"/>
              <w:bottom w:val="single" w:sz="4" w:space="0" w:color="auto"/>
              <w:right w:val="single" w:sz="4" w:space="0" w:color="auto"/>
            </w:tcBorders>
          </w:tcPr>
          <w:p w14:paraId="01791161" w14:textId="53C9F253" w:rsidR="00A8424A" w:rsidRPr="0032718B" w:rsidRDefault="00A8424A" w:rsidP="00A8424A">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5D794B" w:rsidRPr="0032718B" w14:paraId="61315498" w14:textId="77777777" w:rsidTr="00B11B75">
        <w:trPr>
          <w:trHeight w:val="20"/>
        </w:trPr>
        <w:tc>
          <w:tcPr>
            <w:tcW w:w="1130" w:type="dxa"/>
            <w:tcBorders>
              <w:top w:val="single" w:sz="4" w:space="0" w:color="auto"/>
              <w:left w:val="single" w:sz="4" w:space="0" w:color="auto"/>
              <w:bottom w:val="single" w:sz="4" w:space="0" w:color="auto"/>
              <w:right w:val="single" w:sz="4" w:space="0" w:color="auto"/>
            </w:tcBorders>
          </w:tcPr>
          <w:p w14:paraId="3E61490A" w14:textId="1DD6E012" w:rsidR="005D794B" w:rsidRDefault="005D794B" w:rsidP="005D794B">
            <w:pPr>
              <w:pStyle w:val="TAL"/>
              <w:rPr>
                <w:rFonts w:asciiTheme="majorHAnsi" w:eastAsia="MS Mincho" w:hAnsiTheme="majorHAnsi" w:cstheme="majorHAnsi"/>
                <w:szCs w:val="18"/>
                <w:lang w:eastAsia="ja-JP"/>
              </w:rPr>
            </w:pPr>
            <w:r>
              <w:rPr>
                <w:rFonts w:asciiTheme="majorHAnsi" w:hAnsiTheme="majorHAnsi" w:cstheme="majorHAnsi"/>
                <w:szCs w:val="18"/>
              </w:rPr>
              <w:t xml:space="preserve">40. </w:t>
            </w:r>
            <w:proofErr w:type="spellStart"/>
            <w:r>
              <w:rPr>
                <w:rFonts w:asciiTheme="majorHAnsi" w:hAnsiTheme="majorHAnsi" w:cstheme="majorHAnsi"/>
                <w:szCs w:val="18"/>
              </w:rPr>
              <w:t>NR_BWP_wor</w:t>
            </w:r>
            <w:proofErr w:type="spellEnd"/>
          </w:p>
        </w:tc>
        <w:tc>
          <w:tcPr>
            <w:tcW w:w="710" w:type="dxa"/>
            <w:tcBorders>
              <w:top w:val="single" w:sz="4" w:space="0" w:color="auto"/>
              <w:left w:val="single" w:sz="4" w:space="0" w:color="auto"/>
              <w:bottom w:val="single" w:sz="4" w:space="0" w:color="auto"/>
              <w:right w:val="single" w:sz="4" w:space="0" w:color="auto"/>
            </w:tcBorders>
          </w:tcPr>
          <w:p w14:paraId="353BDC00" w14:textId="5E53806B" w:rsidR="005D794B" w:rsidRDefault="005D794B" w:rsidP="005D794B">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40-2</w:t>
            </w:r>
          </w:p>
        </w:tc>
        <w:tc>
          <w:tcPr>
            <w:tcW w:w="1559" w:type="dxa"/>
            <w:tcBorders>
              <w:top w:val="single" w:sz="4" w:space="0" w:color="auto"/>
              <w:left w:val="single" w:sz="4" w:space="0" w:color="auto"/>
              <w:bottom w:val="single" w:sz="4" w:space="0" w:color="auto"/>
              <w:right w:val="single" w:sz="4" w:space="0" w:color="auto"/>
            </w:tcBorders>
          </w:tcPr>
          <w:p w14:paraId="5473BDE5" w14:textId="67A7B9D9" w:rsidR="005D794B" w:rsidRPr="000140F2" w:rsidRDefault="005D794B" w:rsidP="005D794B">
            <w:pPr>
              <w:pStyle w:val="TAL"/>
              <w:rPr>
                <w:rFonts w:asciiTheme="majorHAnsi" w:eastAsia="SimSun" w:hAnsiTheme="majorHAnsi" w:cstheme="majorHAnsi"/>
                <w:szCs w:val="18"/>
                <w:lang w:eastAsia="zh-CN"/>
              </w:rPr>
            </w:pPr>
            <w:r>
              <w:rPr>
                <w:rFonts w:cs="Arial"/>
                <w:szCs w:val="18"/>
              </w:rPr>
              <w:t xml:space="preserve">Support RLM/BM/BFD measurements based on </w:t>
            </w:r>
            <w:r w:rsidR="00FD166D">
              <w:rPr>
                <w:rFonts w:cs="Arial"/>
                <w:szCs w:val="18"/>
              </w:rPr>
              <w:t>CD-</w:t>
            </w:r>
            <w:r>
              <w:rPr>
                <w:rFonts w:cs="Arial"/>
                <w:szCs w:val="18"/>
              </w:rPr>
              <w:t xml:space="preserve">SSB </w:t>
            </w:r>
            <w:r w:rsidR="00FD166D">
              <w:rPr>
                <w:rFonts w:cs="Arial"/>
                <w:szCs w:val="18"/>
              </w:rPr>
              <w:t xml:space="preserve">outside active BWP </w:t>
            </w:r>
            <w:r>
              <w:rPr>
                <w:rFonts w:cs="Arial"/>
                <w:szCs w:val="18"/>
              </w:rPr>
              <w:t xml:space="preserve">with interruptions </w:t>
            </w:r>
          </w:p>
        </w:tc>
        <w:tc>
          <w:tcPr>
            <w:tcW w:w="6371" w:type="dxa"/>
            <w:tcBorders>
              <w:top w:val="single" w:sz="4" w:space="0" w:color="auto"/>
              <w:left w:val="single" w:sz="4" w:space="0" w:color="auto"/>
              <w:bottom w:val="single" w:sz="4" w:space="0" w:color="auto"/>
              <w:right w:val="single" w:sz="4" w:space="0" w:color="auto"/>
            </w:tcBorders>
          </w:tcPr>
          <w:p w14:paraId="58DC6DDD" w14:textId="77777777" w:rsidR="005D794B" w:rsidRDefault="005D794B" w:rsidP="005D794B">
            <w:pPr>
              <w:autoSpaceDE w:val="0"/>
              <w:autoSpaceDN w:val="0"/>
              <w:adjustRightInd w:val="0"/>
              <w:snapToGrid w:val="0"/>
              <w:spacing w:afterLines="50" w:after="120"/>
              <w:contextualSpacing/>
              <w:jc w:val="both"/>
              <w:rPr>
                <w:rFonts w:ascii="Arial" w:hAnsi="Arial" w:cs="Arial"/>
                <w:sz w:val="18"/>
                <w:szCs w:val="18"/>
              </w:rPr>
            </w:pPr>
            <w:r w:rsidRPr="007B06DB">
              <w:rPr>
                <w:rFonts w:ascii="Arial" w:hAnsi="Arial" w:cs="Arial"/>
                <w:sz w:val="18"/>
                <w:szCs w:val="18"/>
              </w:rPr>
              <w:t xml:space="preserve">Support RLM/BM/BFD measurements based on </w:t>
            </w:r>
            <w:r w:rsidR="00FD166D" w:rsidRPr="007B06DB">
              <w:rPr>
                <w:rFonts w:ascii="Arial" w:hAnsi="Arial" w:cs="Arial"/>
                <w:sz w:val="18"/>
                <w:szCs w:val="18"/>
              </w:rPr>
              <w:t>CD-</w:t>
            </w:r>
            <w:r w:rsidRPr="007B06DB">
              <w:rPr>
                <w:rFonts w:ascii="Arial" w:hAnsi="Arial" w:cs="Arial"/>
                <w:sz w:val="18"/>
                <w:szCs w:val="18"/>
              </w:rPr>
              <w:t xml:space="preserve">SSB </w:t>
            </w:r>
            <w:r w:rsidR="00FD166D" w:rsidRPr="007B06DB">
              <w:rPr>
                <w:rFonts w:ascii="Arial" w:hAnsi="Arial" w:cs="Arial"/>
                <w:sz w:val="18"/>
                <w:szCs w:val="18"/>
              </w:rPr>
              <w:t xml:space="preserve">outside active BWP </w:t>
            </w:r>
            <w:r w:rsidRPr="007B06DB">
              <w:rPr>
                <w:rFonts w:ascii="Arial" w:hAnsi="Arial" w:cs="Arial"/>
                <w:sz w:val="18"/>
                <w:szCs w:val="18"/>
              </w:rPr>
              <w:t xml:space="preserve">with interruptions when the </w:t>
            </w:r>
            <w:r w:rsidR="00921EBD" w:rsidRPr="007B06DB">
              <w:rPr>
                <w:rFonts w:ascii="Arial" w:hAnsi="Arial" w:cs="Arial"/>
                <w:sz w:val="18"/>
                <w:szCs w:val="18"/>
              </w:rPr>
              <w:t xml:space="preserve">non-RedCap </w:t>
            </w:r>
            <w:r w:rsidRPr="007B06DB">
              <w:rPr>
                <w:rFonts w:ascii="Arial" w:hAnsi="Arial" w:cs="Arial"/>
                <w:sz w:val="18"/>
                <w:szCs w:val="18"/>
              </w:rPr>
              <w:t>UE indicates support of BWP operation without restriction</w:t>
            </w:r>
          </w:p>
          <w:p w14:paraId="6600EFE4" w14:textId="77777777" w:rsidR="001B14A9" w:rsidRPr="00FD166D" w:rsidRDefault="001B14A9" w:rsidP="001B14A9">
            <w:pPr>
              <w:pStyle w:val="TAL"/>
              <w:numPr>
                <w:ilvl w:val="0"/>
                <w:numId w:val="21"/>
              </w:numPr>
              <w:rPr>
                <w:rFonts w:asciiTheme="majorHAnsi" w:hAnsiTheme="majorHAnsi" w:cstheme="majorHAnsi"/>
                <w:szCs w:val="18"/>
              </w:rPr>
            </w:pPr>
            <w:r>
              <w:rPr>
                <w:rFonts w:cs="Arial"/>
                <w:szCs w:val="18"/>
              </w:rPr>
              <w:t>This feature only applies if there is no CSI-RS, no NCD- SSB, and no CD-SSB configured for RLM/BM/BFD in the active BWP of the corresponding carrier(s) to be measured</w:t>
            </w:r>
          </w:p>
          <w:p w14:paraId="7748E87C" w14:textId="125EC5F1" w:rsidR="001B14A9" w:rsidRPr="001B14A9" w:rsidRDefault="001B14A9" w:rsidP="001B14A9">
            <w:pPr>
              <w:pStyle w:val="ListParagraph"/>
              <w:autoSpaceDE w:val="0"/>
              <w:autoSpaceDN w:val="0"/>
              <w:adjustRightInd w:val="0"/>
              <w:snapToGrid w:val="0"/>
              <w:spacing w:afterLines="50" w:after="120"/>
              <w:ind w:leftChars="0" w:left="48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430BC546" w14:textId="581127EF" w:rsidR="005D794B" w:rsidRPr="007B06DB" w:rsidRDefault="00E22331" w:rsidP="005D794B">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1-7, 2-24, 2-31, 40-3, and (6-1, 6-2, 6-3, or 6-4)</w:t>
            </w:r>
          </w:p>
        </w:tc>
        <w:tc>
          <w:tcPr>
            <w:tcW w:w="858" w:type="dxa"/>
            <w:tcBorders>
              <w:top w:val="single" w:sz="4" w:space="0" w:color="auto"/>
              <w:left w:val="single" w:sz="4" w:space="0" w:color="auto"/>
              <w:bottom w:val="single" w:sz="4" w:space="0" w:color="auto"/>
              <w:right w:val="single" w:sz="4" w:space="0" w:color="auto"/>
            </w:tcBorders>
          </w:tcPr>
          <w:p w14:paraId="359BDB62" w14:textId="48581B95" w:rsidR="005D794B" w:rsidRDefault="005D794B" w:rsidP="005D794B">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1087" w:type="dxa"/>
            <w:tcBorders>
              <w:top w:val="single" w:sz="4" w:space="0" w:color="auto"/>
              <w:left w:val="single" w:sz="4" w:space="0" w:color="auto"/>
              <w:bottom w:val="single" w:sz="4" w:space="0" w:color="auto"/>
              <w:right w:val="single" w:sz="4" w:space="0" w:color="auto"/>
            </w:tcBorders>
          </w:tcPr>
          <w:p w14:paraId="373C06FC" w14:textId="7726FCBD" w:rsidR="005D794B" w:rsidRDefault="005D794B" w:rsidP="005D794B">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E4B6DC" w14:textId="79DC19AD" w:rsidR="005D794B" w:rsidRPr="000140F2" w:rsidRDefault="005D794B" w:rsidP="005D794B">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UE cannot </w:t>
            </w:r>
            <w:r>
              <w:rPr>
                <w:rFonts w:cs="Arial"/>
                <w:szCs w:val="18"/>
              </w:rPr>
              <w:t xml:space="preserve">support RLM/BM/BFD measurements based on </w:t>
            </w:r>
            <w:r w:rsidR="00FD166D">
              <w:rPr>
                <w:rFonts w:cs="Arial"/>
                <w:szCs w:val="18"/>
              </w:rPr>
              <w:t>CD-</w:t>
            </w:r>
            <w:r>
              <w:rPr>
                <w:rFonts w:cs="Arial"/>
                <w:szCs w:val="18"/>
              </w:rPr>
              <w:t xml:space="preserve">SSB </w:t>
            </w:r>
            <w:r w:rsidR="00FD166D">
              <w:rPr>
                <w:rFonts w:cs="Arial"/>
                <w:szCs w:val="18"/>
              </w:rPr>
              <w:t xml:space="preserve">outside active BWP </w:t>
            </w:r>
            <w:r>
              <w:rPr>
                <w:rFonts w:cs="Arial"/>
                <w:szCs w:val="18"/>
              </w:rPr>
              <w:t>with interruptions when the UE indicates support of BWP operation without restriction</w:t>
            </w:r>
          </w:p>
        </w:tc>
        <w:tc>
          <w:tcPr>
            <w:tcW w:w="1276" w:type="dxa"/>
            <w:tcBorders>
              <w:top w:val="single" w:sz="4" w:space="0" w:color="auto"/>
              <w:left w:val="single" w:sz="4" w:space="0" w:color="auto"/>
              <w:bottom w:val="single" w:sz="4" w:space="0" w:color="auto"/>
              <w:right w:val="single" w:sz="4" w:space="0" w:color="auto"/>
            </w:tcBorders>
          </w:tcPr>
          <w:p w14:paraId="2547CA13" w14:textId="766905FE" w:rsidR="005D794B" w:rsidRPr="00F12B0B" w:rsidRDefault="005D794B" w:rsidP="005D794B">
            <w:pPr>
              <w:pStyle w:val="TAL"/>
              <w:rPr>
                <w:rFonts w:asciiTheme="majorHAnsi" w:eastAsia="新細明體" w:hAnsiTheme="majorHAnsi" w:cstheme="majorHAnsi"/>
                <w:szCs w:val="18"/>
                <w:lang w:eastAsia="zh-TW"/>
              </w:rPr>
            </w:pPr>
            <w:r>
              <w:rPr>
                <w:rFonts w:asciiTheme="majorHAnsi" w:eastAsia="MS Mincho"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617DBB5" w14:textId="77777777" w:rsidR="005D794B" w:rsidRDefault="005D794B" w:rsidP="005D794B">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p w14:paraId="4E1FFE90" w14:textId="327D738C" w:rsidR="005D794B" w:rsidRDefault="005D794B" w:rsidP="005D794B">
            <w:pPr>
              <w:pStyle w:val="TAL"/>
              <w:rPr>
                <w:rFonts w:asciiTheme="majorHAnsi" w:eastAsia="MS Mincho"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3C75B4FA" w14:textId="4C54811A" w:rsidR="005D794B" w:rsidRDefault="005D794B" w:rsidP="005D794B">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0AACAC6C" w14:textId="60E98DD2" w:rsidR="005D794B" w:rsidRDefault="005D794B" w:rsidP="005D794B">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B808398" w14:textId="65C2E0C1" w:rsidR="005D794B" w:rsidRDefault="005D794B" w:rsidP="005607E4">
            <w:pPr>
              <w:pStyle w:val="TAL"/>
              <w:numPr>
                <w:ilvl w:val="0"/>
                <w:numId w:val="16"/>
              </w:numPr>
              <w:rPr>
                <w:rFonts w:cs="Arial"/>
                <w:szCs w:val="18"/>
              </w:rPr>
            </w:pPr>
            <w:r>
              <w:rPr>
                <w:rFonts w:cs="Arial"/>
                <w:szCs w:val="18"/>
              </w:rPr>
              <w:t xml:space="preserve">40-2 is applicable to 6-1, 6-2, 6-3, or 6-4. </w:t>
            </w:r>
          </w:p>
          <w:p w14:paraId="003529DA" w14:textId="5D73BF7D" w:rsidR="00D31C42" w:rsidRDefault="00D31C42" w:rsidP="005607E4">
            <w:pPr>
              <w:pStyle w:val="TAL"/>
              <w:numPr>
                <w:ilvl w:val="1"/>
                <w:numId w:val="16"/>
              </w:numPr>
              <w:rPr>
                <w:rFonts w:cs="Arial"/>
                <w:szCs w:val="18"/>
              </w:rPr>
            </w:pPr>
            <w:r w:rsidRPr="00D31C42">
              <w:rPr>
                <w:rFonts w:cs="Arial"/>
                <w:szCs w:val="18"/>
              </w:rPr>
              <w:t xml:space="preserve">For example, if UE indicates the support for 6-4 and 40-1, it means UE can support 40-1 with different numerologies between </w:t>
            </w:r>
            <w:r w:rsidR="00712A66">
              <w:rPr>
                <w:rFonts w:cs="Arial"/>
                <w:szCs w:val="18"/>
              </w:rPr>
              <w:t xml:space="preserve">the active BWP and the BWP containing </w:t>
            </w:r>
            <w:r w:rsidRPr="00D31C42">
              <w:rPr>
                <w:rFonts w:cs="Arial"/>
                <w:szCs w:val="18"/>
              </w:rPr>
              <w:t>CD-SSB.</w:t>
            </w:r>
          </w:p>
          <w:p w14:paraId="7F6C3356" w14:textId="7EE0E80F" w:rsidR="00FD166D" w:rsidRPr="006D05FC" w:rsidRDefault="00FD166D" w:rsidP="005607E4">
            <w:pPr>
              <w:pStyle w:val="TAL"/>
              <w:numPr>
                <w:ilvl w:val="0"/>
                <w:numId w:val="16"/>
              </w:numPr>
              <w:rPr>
                <w:rFonts w:asciiTheme="majorHAnsi" w:hAnsiTheme="majorHAnsi" w:cstheme="majorHAnsi"/>
                <w:szCs w:val="18"/>
              </w:rPr>
            </w:pPr>
            <w:r>
              <w:rPr>
                <w:rFonts w:cs="Arial" w:hint="eastAsia"/>
                <w:szCs w:val="18"/>
              </w:rPr>
              <w:t>T</w:t>
            </w:r>
            <w:r>
              <w:rPr>
                <w:rFonts w:cs="Arial"/>
                <w:szCs w:val="18"/>
              </w:rPr>
              <w:t xml:space="preserve">his </w:t>
            </w:r>
            <w:r w:rsidR="00894740">
              <w:rPr>
                <w:rFonts w:cs="Arial"/>
                <w:szCs w:val="18"/>
              </w:rPr>
              <w:t>FG</w:t>
            </w:r>
            <w:r>
              <w:rPr>
                <w:rFonts w:cs="Arial"/>
                <w:szCs w:val="18"/>
              </w:rPr>
              <w:t xml:space="preserve"> is not applicable to RedCap UEs. </w:t>
            </w:r>
          </w:p>
          <w:p w14:paraId="1D5F574B" w14:textId="74FA69C4" w:rsidR="006D05FC" w:rsidRPr="000140F2" w:rsidRDefault="006D05FC" w:rsidP="005607E4">
            <w:pPr>
              <w:pStyle w:val="TAL"/>
              <w:numPr>
                <w:ilvl w:val="0"/>
                <w:numId w:val="16"/>
              </w:numPr>
              <w:rPr>
                <w:rFonts w:asciiTheme="majorHAnsi" w:hAnsiTheme="majorHAnsi" w:cstheme="majorHAnsi"/>
                <w:szCs w:val="18"/>
              </w:rPr>
            </w:pPr>
            <w:r>
              <w:rPr>
                <w:rFonts w:cs="Arial" w:hint="eastAsia"/>
                <w:szCs w:val="18"/>
              </w:rPr>
              <w:t>U</w:t>
            </w:r>
            <w:r>
              <w:rPr>
                <w:rFonts w:cs="Arial"/>
                <w:szCs w:val="18"/>
              </w:rPr>
              <w:t>E indicates at most one of FG 40-1 and FG 40-2.</w:t>
            </w:r>
          </w:p>
        </w:tc>
        <w:tc>
          <w:tcPr>
            <w:tcW w:w="1276" w:type="dxa"/>
            <w:tcBorders>
              <w:top w:val="single" w:sz="4" w:space="0" w:color="auto"/>
              <w:left w:val="single" w:sz="4" w:space="0" w:color="auto"/>
              <w:bottom w:val="single" w:sz="4" w:space="0" w:color="auto"/>
              <w:right w:val="single" w:sz="4" w:space="0" w:color="auto"/>
            </w:tcBorders>
          </w:tcPr>
          <w:p w14:paraId="6DA4AA97" w14:textId="7AF2A726" w:rsidR="005D794B" w:rsidRPr="000140F2" w:rsidRDefault="005D794B" w:rsidP="005D794B">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5D794B" w:rsidRPr="0032718B" w14:paraId="1583C873" w14:textId="77777777" w:rsidTr="00B11B75">
        <w:trPr>
          <w:trHeight w:val="20"/>
        </w:trPr>
        <w:tc>
          <w:tcPr>
            <w:tcW w:w="1130" w:type="dxa"/>
            <w:tcBorders>
              <w:top w:val="single" w:sz="4" w:space="0" w:color="auto"/>
              <w:left w:val="single" w:sz="4" w:space="0" w:color="auto"/>
              <w:bottom w:val="single" w:sz="4" w:space="0" w:color="auto"/>
              <w:right w:val="single" w:sz="4" w:space="0" w:color="auto"/>
            </w:tcBorders>
          </w:tcPr>
          <w:p w14:paraId="695AECB0" w14:textId="0D468E1E" w:rsidR="005D794B" w:rsidRPr="007B06DB" w:rsidRDefault="005D794B" w:rsidP="005D794B">
            <w:pPr>
              <w:pStyle w:val="TAL"/>
              <w:rPr>
                <w:rFonts w:asciiTheme="majorHAnsi" w:eastAsia="MS Mincho" w:hAnsiTheme="majorHAnsi" w:cstheme="majorHAnsi"/>
                <w:szCs w:val="18"/>
                <w:lang w:eastAsia="ja-JP"/>
              </w:rPr>
            </w:pPr>
            <w:r w:rsidRPr="007B06DB">
              <w:rPr>
                <w:rFonts w:asciiTheme="majorHAnsi" w:hAnsiTheme="majorHAnsi" w:cstheme="majorHAnsi"/>
                <w:szCs w:val="18"/>
              </w:rPr>
              <w:t xml:space="preserve">40. </w:t>
            </w:r>
            <w:proofErr w:type="spellStart"/>
            <w:r w:rsidRPr="007B06DB">
              <w:rPr>
                <w:rFonts w:asciiTheme="majorHAnsi" w:hAnsiTheme="majorHAnsi" w:cstheme="majorHAnsi"/>
                <w:szCs w:val="18"/>
              </w:rPr>
              <w:t>NR_BWP_wor</w:t>
            </w:r>
            <w:proofErr w:type="spellEnd"/>
          </w:p>
        </w:tc>
        <w:tc>
          <w:tcPr>
            <w:tcW w:w="710" w:type="dxa"/>
            <w:tcBorders>
              <w:top w:val="single" w:sz="4" w:space="0" w:color="auto"/>
              <w:left w:val="single" w:sz="4" w:space="0" w:color="auto"/>
              <w:bottom w:val="single" w:sz="4" w:space="0" w:color="auto"/>
              <w:right w:val="single" w:sz="4" w:space="0" w:color="auto"/>
            </w:tcBorders>
          </w:tcPr>
          <w:p w14:paraId="60370429" w14:textId="662B526D" w:rsidR="005D794B" w:rsidRPr="007B06DB" w:rsidRDefault="005D794B" w:rsidP="005D794B">
            <w:pPr>
              <w:pStyle w:val="TAL"/>
              <w:rPr>
                <w:rFonts w:asciiTheme="majorHAnsi" w:eastAsia="MS Mincho" w:hAnsiTheme="majorHAnsi" w:cstheme="majorHAnsi"/>
                <w:szCs w:val="18"/>
                <w:lang w:eastAsia="ja-JP"/>
              </w:rPr>
            </w:pPr>
            <w:r w:rsidRPr="007B06DB">
              <w:rPr>
                <w:rFonts w:asciiTheme="majorHAnsi" w:eastAsia="MS Mincho" w:hAnsiTheme="majorHAnsi" w:cstheme="majorHAnsi"/>
                <w:szCs w:val="18"/>
                <w:lang w:eastAsia="ja-JP"/>
              </w:rPr>
              <w:t>40-3</w:t>
            </w:r>
          </w:p>
        </w:tc>
        <w:tc>
          <w:tcPr>
            <w:tcW w:w="1559" w:type="dxa"/>
            <w:tcBorders>
              <w:top w:val="single" w:sz="4" w:space="0" w:color="auto"/>
              <w:left w:val="single" w:sz="4" w:space="0" w:color="auto"/>
              <w:bottom w:val="single" w:sz="4" w:space="0" w:color="auto"/>
              <w:right w:val="single" w:sz="4" w:space="0" w:color="auto"/>
            </w:tcBorders>
          </w:tcPr>
          <w:p w14:paraId="39A78C23" w14:textId="32B4FFBC" w:rsidR="005D794B" w:rsidRPr="003A6444" w:rsidRDefault="005D794B" w:rsidP="005D794B">
            <w:pPr>
              <w:pStyle w:val="TAL"/>
              <w:rPr>
                <w:rFonts w:asciiTheme="majorHAnsi" w:eastAsia="SimSun" w:hAnsiTheme="majorHAnsi" w:cstheme="majorHAnsi"/>
                <w:szCs w:val="18"/>
                <w:lang w:eastAsia="zh-CN"/>
              </w:rPr>
            </w:pPr>
            <w:r>
              <w:rPr>
                <w:rFonts w:cs="Arial"/>
                <w:szCs w:val="18"/>
              </w:rPr>
              <w:t xml:space="preserve">Support RLM/BM/BFD measurements based on NCD-SSB </w:t>
            </w:r>
            <w:r w:rsidR="00D866B4">
              <w:rPr>
                <w:rFonts w:cs="Arial"/>
                <w:szCs w:val="18"/>
              </w:rPr>
              <w:t>within</w:t>
            </w:r>
            <w:r w:rsidR="00DC22F2">
              <w:rPr>
                <w:rFonts w:cs="Arial"/>
                <w:szCs w:val="18"/>
              </w:rPr>
              <w:t xml:space="preserve"> active BWP </w:t>
            </w:r>
          </w:p>
        </w:tc>
        <w:tc>
          <w:tcPr>
            <w:tcW w:w="6371" w:type="dxa"/>
            <w:tcBorders>
              <w:top w:val="single" w:sz="4" w:space="0" w:color="auto"/>
              <w:left w:val="single" w:sz="4" w:space="0" w:color="auto"/>
              <w:bottom w:val="single" w:sz="4" w:space="0" w:color="auto"/>
              <w:right w:val="single" w:sz="4" w:space="0" w:color="auto"/>
            </w:tcBorders>
          </w:tcPr>
          <w:p w14:paraId="03C209C6" w14:textId="2F4861E6" w:rsidR="005D794B" w:rsidRPr="007B06DB" w:rsidRDefault="005D794B" w:rsidP="005D794B">
            <w:pPr>
              <w:autoSpaceDE w:val="0"/>
              <w:autoSpaceDN w:val="0"/>
              <w:adjustRightInd w:val="0"/>
              <w:snapToGrid w:val="0"/>
              <w:spacing w:afterLines="50" w:after="120"/>
              <w:contextualSpacing/>
              <w:jc w:val="both"/>
              <w:rPr>
                <w:rFonts w:ascii="Arial" w:hAnsi="Arial" w:cs="Arial"/>
                <w:sz w:val="18"/>
                <w:szCs w:val="18"/>
              </w:rPr>
            </w:pPr>
            <w:r w:rsidRPr="007B06DB">
              <w:rPr>
                <w:rFonts w:ascii="Arial" w:hAnsi="Arial" w:cs="Arial"/>
                <w:sz w:val="18"/>
                <w:szCs w:val="18"/>
              </w:rPr>
              <w:t xml:space="preserve">Support RLM/BM/BFD measurements based on NCD-SSB </w:t>
            </w:r>
            <w:r w:rsidR="00010795" w:rsidRPr="007B06DB">
              <w:rPr>
                <w:rFonts w:ascii="Arial" w:hAnsi="Arial" w:cs="Arial"/>
                <w:sz w:val="18"/>
                <w:szCs w:val="18"/>
              </w:rPr>
              <w:t>within</w:t>
            </w:r>
            <w:r w:rsidR="00DC22F2" w:rsidRPr="007B06DB">
              <w:rPr>
                <w:rFonts w:ascii="Arial" w:hAnsi="Arial" w:cs="Arial"/>
                <w:sz w:val="18"/>
                <w:szCs w:val="18"/>
              </w:rPr>
              <w:t xml:space="preserve"> active BWP </w:t>
            </w:r>
            <w:r w:rsidRPr="007B06DB">
              <w:rPr>
                <w:rFonts w:ascii="Arial" w:hAnsi="Arial" w:cs="Arial"/>
                <w:sz w:val="18"/>
                <w:szCs w:val="18"/>
              </w:rPr>
              <w:t xml:space="preserve">when the </w:t>
            </w:r>
            <w:r w:rsidR="00F45F54" w:rsidRPr="007B06DB">
              <w:rPr>
                <w:rFonts w:ascii="Arial" w:hAnsi="Arial" w:cs="Arial"/>
                <w:sz w:val="18"/>
                <w:szCs w:val="18"/>
              </w:rPr>
              <w:t xml:space="preserve">non-RedCap </w:t>
            </w:r>
            <w:r w:rsidRPr="007B06DB">
              <w:rPr>
                <w:rFonts w:ascii="Arial" w:hAnsi="Arial" w:cs="Arial"/>
                <w:sz w:val="18"/>
                <w:szCs w:val="18"/>
              </w:rPr>
              <w:t>UE indicates support of BWP operation without restriction</w:t>
            </w:r>
          </w:p>
          <w:p w14:paraId="6BB7DC20" w14:textId="24747DF6" w:rsidR="00DC22F2" w:rsidRPr="007B06DB" w:rsidRDefault="00175D27" w:rsidP="005607E4">
            <w:pPr>
              <w:pStyle w:val="ListParagraph"/>
              <w:numPr>
                <w:ilvl w:val="0"/>
                <w:numId w:val="17"/>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7B06DB">
              <w:rPr>
                <w:rFonts w:asciiTheme="majorHAnsi" w:hAnsiTheme="majorHAnsi" w:cstheme="majorHAnsi"/>
                <w:sz w:val="18"/>
                <w:szCs w:val="18"/>
              </w:rPr>
              <w:t xml:space="preserve">A </w:t>
            </w:r>
            <w:r w:rsidR="00DC5D49" w:rsidRPr="007B06DB">
              <w:rPr>
                <w:rFonts w:asciiTheme="majorHAnsi" w:hAnsiTheme="majorHAnsi" w:cstheme="majorHAnsi"/>
                <w:sz w:val="18"/>
                <w:szCs w:val="18"/>
              </w:rPr>
              <w:t xml:space="preserve">UE may be configured with multiple NCD-SSBs </w:t>
            </w:r>
            <w:r w:rsidRPr="007B06DB">
              <w:rPr>
                <w:rFonts w:asciiTheme="majorHAnsi" w:hAnsiTheme="majorHAnsi" w:cstheme="majorHAnsi"/>
                <w:sz w:val="18"/>
                <w:szCs w:val="18"/>
              </w:rPr>
              <w:t xml:space="preserve">across different BWPs in a cell </w:t>
            </w:r>
            <w:r w:rsidR="00DC5D49" w:rsidRPr="007B06DB">
              <w:rPr>
                <w:rFonts w:asciiTheme="majorHAnsi" w:hAnsiTheme="majorHAnsi" w:cstheme="majorHAnsi"/>
                <w:sz w:val="18"/>
                <w:szCs w:val="18"/>
              </w:rPr>
              <w:t>provided that for each BWP the UE is configured with only one SSB (CD-SSB or NCD-SSB).</w:t>
            </w:r>
          </w:p>
        </w:tc>
        <w:tc>
          <w:tcPr>
            <w:tcW w:w="1277" w:type="dxa"/>
            <w:tcBorders>
              <w:top w:val="single" w:sz="4" w:space="0" w:color="auto"/>
              <w:left w:val="single" w:sz="4" w:space="0" w:color="auto"/>
              <w:bottom w:val="single" w:sz="4" w:space="0" w:color="auto"/>
              <w:right w:val="single" w:sz="4" w:space="0" w:color="auto"/>
            </w:tcBorders>
          </w:tcPr>
          <w:p w14:paraId="0784A76C" w14:textId="27350CBB" w:rsidR="005D794B" w:rsidRPr="007B06DB" w:rsidRDefault="00957FDE" w:rsidP="005D794B">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6-1, 6-2, 6-3, or 6-4</w:t>
            </w:r>
          </w:p>
        </w:tc>
        <w:tc>
          <w:tcPr>
            <w:tcW w:w="858" w:type="dxa"/>
            <w:tcBorders>
              <w:top w:val="single" w:sz="4" w:space="0" w:color="auto"/>
              <w:left w:val="single" w:sz="4" w:space="0" w:color="auto"/>
              <w:bottom w:val="single" w:sz="4" w:space="0" w:color="auto"/>
              <w:right w:val="single" w:sz="4" w:space="0" w:color="auto"/>
            </w:tcBorders>
          </w:tcPr>
          <w:p w14:paraId="07178E03" w14:textId="3CE28AA6" w:rsidR="005D794B" w:rsidRDefault="005D794B" w:rsidP="005D794B">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1087" w:type="dxa"/>
            <w:tcBorders>
              <w:top w:val="single" w:sz="4" w:space="0" w:color="auto"/>
              <w:left w:val="single" w:sz="4" w:space="0" w:color="auto"/>
              <w:bottom w:val="single" w:sz="4" w:space="0" w:color="auto"/>
              <w:right w:val="single" w:sz="4" w:space="0" w:color="auto"/>
            </w:tcBorders>
          </w:tcPr>
          <w:p w14:paraId="2DAFD046" w14:textId="59EDD061" w:rsidR="005D794B" w:rsidRDefault="005D794B" w:rsidP="005D794B">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CD5D656" w14:textId="4C7B7CB0" w:rsidR="005D794B" w:rsidRPr="003A6444" w:rsidRDefault="005D794B" w:rsidP="005D794B">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UE cannot </w:t>
            </w:r>
            <w:r>
              <w:rPr>
                <w:rFonts w:cs="Arial"/>
                <w:szCs w:val="18"/>
              </w:rPr>
              <w:t xml:space="preserve">support </w:t>
            </w:r>
            <w:r w:rsidRPr="002402C1">
              <w:rPr>
                <w:rFonts w:cs="Arial"/>
                <w:szCs w:val="18"/>
              </w:rPr>
              <w:t>RLM/BM/BFD measurements based on NCD-SSB</w:t>
            </w:r>
            <w:r w:rsidR="00DC5D49">
              <w:rPr>
                <w:rFonts w:cs="Arial"/>
                <w:szCs w:val="18"/>
              </w:rPr>
              <w:t xml:space="preserve"> </w:t>
            </w:r>
            <w:r w:rsidR="00034192">
              <w:rPr>
                <w:rFonts w:cs="Arial"/>
                <w:szCs w:val="18"/>
              </w:rPr>
              <w:t>within</w:t>
            </w:r>
            <w:r w:rsidR="00DC5D49">
              <w:rPr>
                <w:rFonts w:cs="Arial"/>
                <w:szCs w:val="18"/>
              </w:rPr>
              <w:t xml:space="preserve"> active BWP</w:t>
            </w:r>
            <w:r w:rsidRPr="002402C1">
              <w:rPr>
                <w:rFonts w:cs="Arial"/>
                <w:szCs w:val="18"/>
              </w:rPr>
              <w:t xml:space="preserve"> when the UE indicates support of BWP operation without restriction</w:t>
            </w:r>
          </w:p>
        </w:tc>
        <w:tc>
          <w:tcPr>
            <w:tcW w:w="1276" w:type="dxa"/>
            <w:tcBorders>
              <w:top w:val="single" w:sz="4" w:space="0" w:color="auto"/>
              <w:left w:val="single" w:sz="4" w:space="0" w:color="auto"/>
              <w:bottom w:val="single" w:sz="4" w:space="0" w:color="auto"/>
              <w:right w:val="single" w:sz="4" w:space="0" w:color="auto"/>
            </w:tcBorders>
          </w:tcPr>
          <w:p w14:paraId="428C70F7" w14:textId="6489C617" w:rsidR="005D794B" w:rsidRDefault="005D794B" w:rsidP="005D794B">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481407E" w14:textId="77777777" w:rsidR="005D794B" w:rsidRDefault="005D794B" w:rsidP="005D794B">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p w14:paraId="20D697C3" w14:textId="19E7FB6E" w:rsidR="005D794B" w:rsidRDefault="005D794B" w:rsidP="005D794B">
            <w:pPr>
              <w:pStyle w:val="TAL"/>
              <w:rPr>
                <w:rFonts w:asciiTheme="majorHAnsi" w:eastAsia="MS Mincho"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6388DA1F" w14:textId="3D93D6F9" w:rsidR="005D794B" w:rsidRDefault="005D794B" w:rsidP="005D794B">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1424BFA4" w14:textId="6BAAE6F2" w:rsidR="005D794B" w:rsidRDefault="005D794B" w:rsidP="005D794B">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4C2D723" w14:textId="77777777" w:rsidR="007024ED" w:rsidRDefault="005D794B" w:rsidP="005607E4">
            <w:pPr>
              <w:pStyle w:val="TAL"/>
              <w:numPr>
                <w:ilvl w:val="0"/>
                <w:numId w:val="19"/>
              </w:numPr>
              <w:rPr>
                <w:rFonts w:asciiTheme="majorHAnsi" w:hAnsiTheme="majorHAnsi" w:cstheme="majorHAnsi"/>
                <w:szCs w:val="18"/>
              </w:rPr>
            </w:pPr>
            <w:r>
              <w:rPr>
                <w:rFonts w:cs="Arial"/>
                <w:szCs w:val="18"/>
              </w:rPr>
              <w:t>40-3 is applicable to 6-1, 6-2, 6-3, or 6-4.</w:t>
            </w:r>
            <w:r w:rsidR="00FF24C8">
              <w:rPr>
                <w:rFonts w:asciiTheme="majorHAnsi" w:hAnsiTheme="majorHAnsi" w:cstheme="majorHAnsi"/>
                <w:szCs w:val="18"/>
              </w:rPr>
              <w:t xml:space="preserve"> </w:t>
            </w:r>
          </w:p>
          <w:p w14:paraId="60D8AB07" w14:textId="39288DA2" w:rsidR="005D794B" w:rsidRPr="003A6444" w:rsidRDefault="00FF24C8" w:rsidP="005607E4">
            <w:pPr>
              <w:pStyle w:val="TAL"/>
              <w:numPr>
                <w:ilvl w:val="0"/>
                <w:numId w:val="19"/>
              </w:numPr>
              <w:rPr>
                <w:rFonts w:asciiTheme="majorHAnsi" w:hAnsiTheme="majorHAnsi" w:cstheme="majorHAnsi"/>
                <w:szCs w:val="18"/>
              </w:rPr>
            </w:pPr>
            <w:r>
              <w:rPr>
                <w:rFonts w:asciiTheme="majorHAnsi" w:hAnsiTheme="majorHAnsi" w:cstheme="majorHAnsi"/>
                <w:szCs w:val="18"/>
              </w:rPr>
              <w:t xml:space="preserve">This </w:t>
            </w:r>
            <w:r w:rsidR="0068633E">
              <w:rPr>
                <w:rFonts w:asciiTheme="majorHAnsi" w:hAnsiTheme="majorHAnsi" w:cstheme="majorHAnsi"/>
                <w:szCs w:val="18"/>
              </w:rPr>
              <w:t>FG</w:t>
            </w:r>
            <w:r>
              <w:rPr>
                <w:rFonts w:asciiTheme="majorHAnsi" w:hAnsiTheme="majorHAnsi" w:cstheme="majorHAnsi"/>
                <w:szCs w:val="18"/>
              </w:rPr>
              <w:t xml:space="preserve"> is not applicable to RedCap UEs. </w:t>
            </w:r>
          </w:p>
        </w:tc>
        <w:tc>
          <w:tcPr>
            <w:tcW w:w="1276" w:type="dxa"/>
            <w:tcBorders>
              <w:top w:val="single" w:sz="4" w:space="0" w:color="auto"/>
              <w:left w:val="single" w:sz="4" w:space="0" w:color="auto"/>
              <w:bottom w:val="single" w:sz="4" w:space="0" w:color="auto"/>
              <w:right w:val="single" w:sz="4" w:space="0" w:color="auto"/>
            </w:tcBorders>
          </w:tcPr>
          <w:p w14:paraId="73260B13" w14:textId="166ABF9D" w:rsidR="005D794B" w:rsidRPr="000140F2" w:rsidRDefault="005D794B" w:rsidP="005D794B">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0AB7E1E4" w14:textId="77777777" w:rsidR="000140F2" w:rsidRDefault="000140F2" w:rsidP="00434459">
      <w:pPr>
        <w:spacing w:afterLines="50" w:after="120"/>
        <w:jc w:val="both"/>
        <w:rPr>
          <w:rFonts w:eastAsia="MS Mincho"/>
          <w:sz w:val="22"/>
        </w:rPr>
      </w:pPr>
    </w:p>
    <w:sectPr w:rsidR="000140F2" w:rsidSect="00DC57EE">
      <w:footerReference w:type="default" r:id="rId19"/>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5AAB58" w14:textId="77777777" w:rsidR="005B0816" w:rsidRDefault="005B0816">
      <w:r>
        <w:separator/>
      </w:r>
    </w:p>
  </w:endnote>
  <w:endnote w:type="continuationSeparator" w:id="0">
    <w:p w14:paraId="4A870282" w14:textId="77777777" w:rsidR="005B0816" w:rsidRDefault="005B0816">
      <w:r>
        <w:continuationSeparator/>
      </w:r>
    </w:p>
  </w:endnote>
  <w:endnote w:type="continuationNotice" w:id="1">
    <w:p w14:paraId="71E0F10F" w14:textId="77777777" w:rsidR="005B0816" w:rsidRDefault="005B08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A81267" w14:textId="77777777" w:rsidR="00372D02" w:rsidRDefault="00372D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1E56A35F"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04429" w14:textId="77777777" w:rsidR="00372D02" w:rsidRDefault="00372D0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182D565B"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780744" w14:textId="77777777" w:rsidR="005B0816" w:rsidRDefault="005B0816">
      <w:r>
        <w:separator/>
      </w:r>
    </w:p>
  </w:footnote>
  <w:footnote w:type="continuationSeparator" w:id="0">
    <w:p w14:paraId="08CBBFFC" w14:textId="77777777" w:rsidR="005B0816" w:rsidRDefault="005B0816">
      <w:r>
        <w:continuationSeparator/>
      </w:r>
    </w:p>
  </w:footnote>
  <w:footnote w:type="continuationNotice" w:id="1">
    <w:p w14:paraId="518FACC1" w14:textId="77777777" w:rsidR="005B0816" w:rsidRDefault="005B08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32DA3C" w14:textId="77777777" w:rsidR="00372D02" w:rsidRDefault="00372D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F905C" w14:textId="77777777" w:rsidR="00372D02" w:rsidRDefault="00372D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230BC8" w14:textId="77777777" w:rsidR="00372D02" w:rsidRDefault="00372D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105F37"/>
    <w:multiLevelType w:val="hybridMultilevel"/>
    <w:tmpl w:val="14EE3312"/>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FB67C8B"/>
    <w:multiLevelType w:val="hybridMultilevel"/>
    <w:tmpl w:val="8B4A238E"/>
    <w:lvl w:ilvl="0" w:tplc="ABF08D92">
      <w:start w:val="40"/>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3585146"/>
    <w:multiLevelType w:val="hybridMultilevel"/>
    <w:tmpl w:val="C9925C4E"/>
    <w:lvl w:ilvl="0" w:tplc="213434D2">
      <w:start w:val="1"/>
      <w:numFmt w:val="decimal"/>
      <w:lvlText w:val="%1."/>
      <w:lvlJc w:val="left"/>
      <w:pPr>
        <w:ind w:left="420" w:hanging="420"/>
      </w:pPr>
      <w:rPr>
        <w:rFonts w:hint="eastAsia"/>
      </w:rPr>
    </w:lvl>
    <w:lvl w:ilvl="1" w:tplc="847C0AB8">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9C2250"/>
    <w:multiLevelType w:val="hybridMultilevel"/>
    <w:tmpl w:val="7E808D44"/>
    <w:lvl w:ilvl="0" w:tplc="0409000F">
      <w:start w:val="1"/>
      <w:numFmt w:val="decimal"/>
      <w:lvlText w:val="%1."/>
      <w:lvlJc w:val="left"/>
      <w:pPr>
        <w:ind w:left="480" w:hanging="480"/>
      </w:pPr>
    </w:lvl>
    <w:lvl w:ilvl="1" w:tplc="847C0AB8">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150123C"/>
    <w:multiLevelType w:val="hybridMultilevel"/>
    <w:tmpl w:val="6F709138"/>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cs="Times New Roman" w:hint="default"/>
      </w:rPr>
    </w:lvl>
    <w:lvl w:ilvl="1" w:tplc="1B841710">
      <w:start w:val="1"/>
      <w:numFmt w:val="bullet"/>
      <w:lvlText w:val="•"/>
      <w:lvlJc w:val="left"/>
      <w:pPr>
        <w:tabs>
          <w:tab w:val="num" w:pos="1080"/>
        </w:tabs>
        <w:ind w:left="1080" w:hanging="360"/>
      </w:pPr>
      <w:rPr>
        <w:rFonts w:ascii="Arial" w:hAnsi="Arial" w:cs="Times New Roman" w:hint="default"/>
      </w:rPr>
    </w:lvl>
    <w:lvl w:ilvl="2" w:tplc="44721D72">
      <w:numFmt w:val="bullet"/>
      <w:lvlText w:val="•"/>
      <w:lvlJc w:val="left"/>
      <w:pPr>
        <w:tabs>
          <w:tab w:val="num" w:pos="1800"/>
        </w:tabs>
        <w:ind w:left="1800" w:hanging="360"/>
      </w:pPr>
      <w:rPr>
        <w:rFonts w:ascii="Arial" w:hAnsi="Arial" w:cs="Times New Roman" w:hint="default"/>
      </w:rPr>
    </w:lvl>
    <w:lvl w:ilvl="3" w:tplc="E0F00D6E">
      <w:numFmt w:val="bullet"/>
      <w:lvlText w:val="–"/>
      <w:lvlJc w:val="left"/>
      <w:pPr>
        <w:tabs>
          <w:tab w:val="num" w:pos="2520"/>
        </w:tabs>
        <w:ind w:left="2520" w:hanging="360"/>
      </w:pPr>
      <w:rPr>
        <w:rFonts w:ascii="Arial" w:hAnsi="Arial" w:cs="Times New Roman" w:hint="default"/>
      </w:rPr>
    </w:lvl>
    <w:lvl w:ilvl="4" w:tplc="766459E8">
      <w:numFmt w:val="bullet"/>
      <w:lvlText w:val="»"/>
      <w:lvlJc w:val="left"/>
      <w:pPr>
        <w:tabs>
          <w:tab w:val="num" w:pos="3240"/>
        </w:tabs>
        <w:ind w:left="3240" w:hanging="360"/>
      </w:pPr>
      <w:rPr>
        <w:rFonts w:ascii="Arial" w:hAnsi="Arial" w:cs="Times New Roman" w:hint="default"/>
      </w:rPr>
    </w:lvl>
    <w:lvl w:ilvl="5" w:tplc="8A3243E0">
      <w:start w:val="1"/>
      <w:numFmt w:val="bullet"/>
      <w:lvlText w:val="•"/>
      <w:lvlJc w:val="left"/>
      <w:pPr>
        <w:tabs>
          <w:tab w:val="num" w:pos="3960"/>
        </w:tabs>
        <w:ind w:left="3960" w:hanging="360"/>
      </w:pPr>
      <w:rPr>
        <w:rFonts w:ascii="Arial" w:hAnsi="Arial" w:cs="Times New Roman" w:hint="default"/>
      </w:rPr>
    </w:lvl>
    <w:lvl w:ilvl="6" w:tplc="7332BDD4">
      <w:start w:val="1"/>
      <w:numFmt w:val="bullet"/>
      <w:lvlText w:val="•"/>
      <w:lvlJc w:val="left"/>
      <w:pPr>
        <w:tabs>
          <w:tab w:val="num" w:pos="4680"/>
        </w:tabs>
        <w:ind w:left="4680" w:hanging="360"/>
      </w:pPr>
      <w:rPr>
        <w:rFonts w:ascii="Arial" w:hAnsi="Arial" w:cs="Times New Roman" w:hint="default"/>
      </w:rPr>
    </w:lvl>
    <w:lvl w:ilvl="7" w:tplc="113A2B70">
      <w:start w:val="1"/>
      <w:numFmt w:val="bullet"/>
      <w:lvlText w:val="•"/>
      <w:lvlJc w:val="left"/>
      <w:pPr>
        <w:tabs>
          <w:tab w:val="num" w:pos="5400"/>
        </w:tabs>
        <w:ind w:left="5400" w:hanging="360"/>
      </w:pPr>
      <w:rPr>
        <w:rFonts w:ascii="Arial" w:hAnsi="Arial" w:cs="Times New Roman" w:hint="default"/>
      </w:rPr>
    </w:lvl>
    <w:lvl w:ilvl="8" w:tplc="CAF6BEEE">
      <w:start w:val="1"/>
      <w:numFmt w:val="bullet"/>
      <w:lvlText w:val="•"/>
      <w:lvlJc w:val="left"/>
      <w:pPr>
        <w:tabs>
          <w:tab w:val="num" w:pos="6120"/>
        </w:tabs>
        <w:ind w:left="6120" w:hanging="360"/>
      </w:pPr>
      <w:rPr>
        <w:rFonts w:ascii="Arial" w:hAnsi="Arial" w:cs="Times New Roman" w:hint="default"/>
      </w:rPr>
    </w:lvl>
  </w:abstractNum>
  <w:abstractNum w:abstractNumId="1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CAF45EB"/>
    <w:multiLevelType w:val="hybridMultilevel"/>
    <w:tmpl w:val="C9925C4E"/>
    <w:lvl w:ilvl="0" w:tplc="213434D2">
      <w:start w:val="1"/>
      <w:numFmt w:val="decimal"/>
      <w:lvlText w:val="%1."/>
      <w:lvlJc w:val="left"/>
      <w:pPr>
        <w:ind w:left="420" w:hanging="420"/>
      </w:pPr>
      <w:rPr>
        <w:rFonts w:hint="eastAsia"/>
      </w:rPr>
    </w:lvl>
    <w:lvl w:ilvl="1" w:tplc="847C0AB8">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8187360"/>
    <w:multiLevelType w:val="hybridMultilevel"/>
    <w:tmpl w:val="73AE4366"/>
    <w:lvl w:ilvl="0" w:tplc="0409000F">
      <w:start w:val="1"/>
      <w:numFmt w:val="decimal"/>
      <w:lvlText w:val="%1."/>
      <w:lvlJc w:val="left"/>
      <w:pPr>
        <w:ind w:left="480" w:hanging="480"/>
      </w:pPr>
    </w:lvl>
    <w:lvl w:ilvl="1" w:tplc="847C0AB8">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4153D29"/>
    <w:multiLevelType w:val="hybridMultilevel"/>
    <w:tmpl w:val="1AA8DDAE"/>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8"/>
  </w:num>
  <w:num w:numId="3">
    <w:abstractNumId w:val="20"/>
  </w:num>
  <w:num w:numId="4">
    <w:abstractNumId w:val="2"/>
  </w:num>
  <w:num w:numId="5">
    <w:abstractNumId w:val="4"/>
  </w:num>
  <w:num w:numId="6">
    <w:abstractNumId w:val="10"/>
  </w:num>
  <w:num w:numId="7">
    <w:abstractNumId w:val="17"/>
  </w:num>
  <w:num w:numId="8">
    <w:abstractNumId w:val="13"/>
  </w:num>
  <w:num w:numId="9">
    <w:abstractNumId w:val="12"/>
  </w:num>
  <w:num w:numId="10">
    <w:abstractNumId w:val="6"/>
  </w:num>
  <w:num w:numId="11">
    <w:abstractNumId w:val="11"/>
  </w:num>
  <w:num w:numId="12">
    <w:abstractNumId w:val="16"/>
  </w:num>
  <w:num w:numId="13">
    <w:abstractNumId w:val="15"/>
  </w:num>
  <w:num w:numId="14">
    <w:abstractNumId w:val="1"/>
  </w:num>
  <w:num w:numId="15">
    <w:abstractNumId w:val="5"/>
  </w:num>
  <w:num w:numId="16">
    <w:abstractNumId w:val="14"/>
  </w:num>
  <w:num w:numId="17">
    <w:abstractNumId w:val="0"/>
  </w:num>
  <w:num w:numId="18">
    <w:abstractNumId w:val="9"/>
  </w:num>
  <w:num w:numId="19">
    <w:abstractNumId w:val="3"/>
  </w:num>
  <w:num w:numId="20">
    <w:abstractNumId w:val="18"/>
  </w:num>
  <w:num w:numId="21">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es-ES" w:vendorID="64" w:dllVersion="0" w:nlCheck="1" w:checkStyle="0"/>
  <w:activeWritingStyle w:appName="MSWord" w:lang="pt-P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795"/>
    <w:rsid w:val="00010B6C"/>
    <w:rsid w:val="00010B74"/>
    <w:rsid w:val="0001193B"/>
    <w:rsid w:val="00011941"/>
    <w:rsid w:val="000119D3"/>
    <w:rsid w:val="00011D75"/>
    <w:rsid w:val="00011F54"/>
    <w:rsid w:val="00011FE7"/>
    <w:rsid w:val="0001227C"/>
    <w:rsid w:val="000123EB"/>
    <w:rsid w:val="0001241A"/>
    <w:rsid w:val="0001251B"/>
    <w:rsid w:val="0001297C"/>
    <w:rsid w:val="00012DFF"/>
    <w:rsid w:val="00012E98"/>
    <w:rsid w:val="00012FA8"/>
    <w:rsid w:val="00013156"/>
    <w:rsid w:val="000133F0"/>
    <w:rsid w:val="000139A9"/>
    <w:rsid w:val="000139BC"/>
    <w:rsid w:val="00013A7E"/>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192"/>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69D3"/>
    <w:rsid w:val="0005703C"/>
    <w:rsid w:val="00057481"/>
    <w:rsid w:val="000574C3"/>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2AD"/>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CDA"/>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1BD"/>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782"/>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D27"/>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4A9"/>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38E"/>
    <w:rsid w:val="001C2ADC"/>
    <w:rsid w:val="001C2BEB"/>
    <w:rsid w:val="001C2D37"/>
    <w:rsid w:val="001C30BE"/>
    <w:rsid w:val="001C3870"/>
    <w:rsid w:val="001C3AAE"/>
    <w:rsid w:val="001C3CFB"/>
    <w:rsid w:val="001C3DC4"/>
    <w:rsid w:val="001C4195"/>
    <w:rsid w:val="001C47F9"/>
    <w:rsid w:val="001C4835"/>
    <w:rsid w:val="001C48FB"/>
    <w:rsid w:val="001C49E4"/>
    <w:rsid w:val="001C4D6D"/>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898"/>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2C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62B"/>
    <w:rsid w:val="002509AF"/>
    <w:rsid w:val="00250A4F"/>
    <w:rsid w:val="00250B84"/>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7C2"/>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3"/>
    <w:rsid w:val="002A1A23"/>
    <w:rsid w:val="002A1BB5"/>
    <w:rsid w:val="002A1C9F"/>
    <w:rsid w:val="002A1E4B"/>
    <w:rsid w:val="002A225A"/>
    <w:rsid w:val="002A25B1"/>
    <w:rsid w:val="002A268B"/>
    <w:rsid w:val="002A2ADC"/>
    <w:rsid w:val="002A2BE6"/>
    <w:rsid w:val="002A2CE3"/>
    <w:rsid w:val="002A2F34"/>
    <w:rsid w:val="002A3053"/>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3F"/>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E50"/>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96A"/>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47CA7"/>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D02"/>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5D18"/>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772"/>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25F"/>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702"/>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50A"/>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459"/>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17E"/>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354"/>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97C"/>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AE6"/>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2BC"/>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53"/>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1FF1"/>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0BB"/>
    <w:rsid w:val="00534351"/>
    <w:rsid w:val="00534558"/>
    <w:rsid w:val="00534656"/>
    <w:rsid w:val="00534CC3"/>
    <w:rsid w:val="00534D2F"/>
    <w:rsid w:val="00534D96"/>
    <w:rsid w:val="00535083"/>
    <w:rsid w:val="0053509C"/>
    <w:rsid w:val="005350EC"/>
    <w:rsid w:val="0053561D"/>
    <w:rsid w:val="00535832"/>
    <w:rsid w:val="005359D5"/>
    <w:rsid w:val="00535D5D"/>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BD1"/>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7E4"/>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364"/>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3E2A"/>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2ECC"/>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816"/>
    <w:rsid w:val="005B0D00"/>
    <w:rsid w:val="005B0EAE"/>
    <w:rsid w:val="005B1108"/>
    <w:rsid w:val="005B1184"/>
    <w:rsid w:val="005B131A"/>
    <w:rsid w:val="005B1396"/>
    <w:rsid w:val="005B15A4"/>
    <w:rsid w:val="005B1DFC"/>
    <w:rsid w:val="005B2100"/>
    <w:rsid w:val="005B2115"/>
    <w:rsid w:val="005B24D1"/>
    <w:rsid w:val="005B2790"/>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981"/>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57"/>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94B"/>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88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5A5"/>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9C0"/>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6D9"/>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445"/>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1BB"/>
    <w:rsid w:val="0068436F"/>
    <w:rsid w:val="00684491"/>
    <w:rsid w:val="00684586"/>
    <w:rsid w:val="00684CE2"/>
    <w:rsid w:val="00685501"/>
    <w:rsid w:val="00685534"/>
    <w:rsid w:val="00685A1B"/>
    <w:rsid w:val="00685D24"/>
    <w:rsid w:val="00685DB8"/>
    <w:rsid w:val="00685F40"/>
    <w:rsid w:val="006861B7"/>
    <w:rsid w:val="0068628E"/>
    <w:rsid w:val="0068633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5FC"/>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C18"/>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62E"/>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712"/>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4ED"/>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A66"/>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B1B"/>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10"/>
    <w:rsid w:val="00731AA5"/>
    <w:rsid w:val="00731B34"/>
    <w:rsid w:val="00731F36"/>
    <w:rsid w:val="00732545"/>
    <w:rsid w:val="00733219"/>
    <w:rsid w:val="007334A3"/>
    <w:rsid w:val="007334C5"/>
    <w:rsid w:val="00733A14"/>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B23"/>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B76"/>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939"/>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57"/>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5CA"/>
    <w:rsid w:val="007A581B"/>
    <w:rsid w:val="007A5F67"/>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6DB"/>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22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07"/>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73E"/>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474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11A"/>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23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189"/>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63F"/>
    <w:rsid w:val="0092086E"/>
    <w:rsid w:val="00920D05"/>
    <w:rsid w:val="00921045"/>
    <w:rsid w:val="0092105B"/>
    <w:rsid w:val="009211CC"/>
    <w:rsid w:val="0092126F"/>
    <w:rsid w:val="009214FF"/>
    <w:rsid w:val="00921658"/>
    <w:rsid w:val="00921856"/>
    <w:rsid w:val="00921A06"/>
    <w:rsid w:val="00921D3C"/>
    <w:rsid w:val="00921EBD"/>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7CA"/>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037"/>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57FDE"/>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AFA"/>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DEB"/>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B013F"/>
    <w:rsid w:val="009B06F9"/>
    <w:rsid w:val="009B0760"/>
    <w:rsid w:val="009B08B8"/>
    <w:rsid w:val="009B0CD0"/>
    <w:rsid w:val="009B0E23"/>
    <w:rsid w:val="009B119F"/>
    <w:rsid w:val="009B1245"/>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CA9"/>
    <w:rsid w:val="009D7D67"/>
    <w:rsid w:val="009D7E28"/>
    <w:rsid w:val="009E015A"/>
    <w:rsid w:val="009E0232"/>
    <w:rsid w:val="009E035E"/>
    <w:rsid w:val="009E090C"/>
    <w:rsid w:val="009E0984"/>
    <w:rsid w:val="009E09C9"/>
    <w:rsid w:val="009E0E4D"/>
    <w:rsid w:val="009E0EC4"/>
    <w:rsid w:val="009E1528"/>
    <w:rsid w:val="009E191D"/>
    <w:rsid w:val="009E19B0"/>
    <w:rsid w:val="009E19B3"/>
    <w:rsid w:val="009E1B70"/>
    <w:rsid w:val="009E1E77"/>
    <w:rsid w:val="009E22EA"/>
    <w:rsid w:val="009E25FE"/>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7F8"/>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0DD6"/>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ADB"/>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24A"/>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64"/>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3F4D"/>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A80"/>
    <w:rsid w:val="00AE3D51"/>
    <w:rsid w:val="00AE3D8C"/>
    <w:rsid w:val="00AE3E0B"/>
    <w:rsid w:val="00AE3E76"/>
    <w:rsid w:val="00AE3F92"/>
    <w:rsid w:val="00AE467F"/>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B75"/>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264"/>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97B"/>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0D"/>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411"/>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AD9"/>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A4"/>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3F72"/>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9CA"/>
    <w:rsid w:val="00C65A57"/>
    <w:rsid w:val="00C65AA3"/>
    <w:rsid w:val="00C66525"/>
    <w:rsid w:val="00C66738"/>
    <w:rsid w:val="00C667D4"/>
    <w:rsid w:val="00C66939"/>
    <w:rsid w:val="00C66B54"/>
    <w:rsid w:val="00C66CC4"/>
    <w:rsid w:val="00C6704E"/>
    <w:rsid w:val="00C67150"/>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EAE"/>
    <w:rsid w:val="00C72FDE"/>
    <w:rsid w:val="00C73273"/>
    <w:rsid w:val="00C73374"/>
    <w:rsid w:val="00C7368C"/>
    <w:rsid w:val="00C74BE0"/>
    <w:rsid w:val="00C74C04"/>
    <w:rsid w:val="00C74D89"/>
    <w:rsid w:val="00C74DDB"/>
    <w:rsid w:val="00C75002"/>
    <w:rsid w:val="00C750A7"/>
    <w:rsid w:val="00C75103"/>
    <w:rsid w:val="00C7534C"/>
    <w:rsid w:val="00C7542B"/>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B6"/>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0"/>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C42"/>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58D"/>
    <w:rsid w:val="00D3584E"/>
    <w:rsid w:val="00D359E2"/>
    <w:rsid w:val="00D36D52"/>
    <w:rsid w:val="00D36F08"/>
    <w:rsid w:val="00D37085"/>
    <w:rsid w:val="00D370C8"/>
    <w:rsid w:val="00D37384"/>
    <w:rsid w:val="00D376C4"/>
    <w:rsid w:val="00D37B51"/>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4AA"/>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6B4"/>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4D5"/>
    <w:rsid w:val="00DA4557"/>
    <w:rsid w:val="00DA4ADA"/>
    <w:rsid w:val="00DA4AFA"/>
    <w:rsid w:val="00DA4F56"/>
    <w:rsid w:val="00DA5108"/>
    <w:rsid w:val="00DA52B3"/>
    <w:rsid w:val="00DA5370"/>
    <w:rsid w:val="00DA554C"/>
    <w:rsid w:val="00DA56C5"/>
    <w:rsid w:val="00DA589C"/>
    <w:rsid w:val="00DA5B36"/>
    <w:rsid w:val="00DA625E"/>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2F2"/>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5D49"/>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970"/>
    <w:rsid w:val="00DE3A89"/>
    <w:rsid w:val="00DE3ADB"/>
    <w:rsid w:val="00DE3C1B"/>
    <w:rsid w:val="00DE3EE0"/>
    <w:rsid w:val="00DE40BA"/>
    <w:rsid w:val="00DE4317"/>
    <w:rsid w:val="00DE4323"/>
    <w:rsid w:val="00DE4416"/>
    <w:rsid w:val="00DE4865"/>
    <w:rsid w:val="00DE4A2D"/>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18F"/>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331"/>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CC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502A7"/>
    <w:rsid w:val="00E50362"/>
    <w:rsid w:val="00E5057E"/>
    <w:rsid w:val="00E505B3"/>
    <w:rsid w:val="00E5127A"/>
    <w:rsid w:val="00E514DC"/>
    <w:rsid w:val="00E518C8"/>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3F3"/>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000"/>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BC0"/>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10"/>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BFF"/>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0A"/>
    <w:rsid w:val="00EF4C8F"/>
    <w:rsid w:val="00EF4D4F"/>
    <w:rsid w:val="00EF4E14"/>
    <w:rsid w:val="00EF501B"/>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0D"/>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0B"/>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5F54"/>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1F"/>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6C4"/>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9F0"/>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547"/>
    <w:rsid w:val="00FB4ECF"/>
    <w:rsid w:val="00FB4FE3"/>
    <w:rsid w:val="00FB566E"/>
    <w:rsid w:val="00FB57C3"/>
    <w:rsid w:val="00FB5A04"/>
    <w:rsid w:val="00FB5B3C"/>
    <w:rsid w:val="00FB5DCC"/>
    <w:rsid w:val="00FB5E2A"/>
    <w:rsid w:val="00FB5E5F"/>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FF7"/>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66D"/>
    <w:rsid w:val="00FD187D"/>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4C8"/>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1BB"/>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8994153">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3264383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1751070">
      <w:bodyDiv w:val="1"/>
      <w:marLeft w:val="0"/>
      <w:marRight w:val="0"/>
      <w:marTop w:val="0"/>
      <w:marBottom w:val="0"/>
      <w:divBdr>
        <w:top w:val="none" w:sz="0" w:space="0" w:color="auto"/>
        <w:left w:val="none" w:sz="0" w:space="0" w:color="auto"/>
        <w:bottom w:val="none" w:sz="0" w:space="0" w:color="auto"/>
        <w:right w:val="none" w:sz="0" w:space="0" w:color="auto"/>
      </w:divBdr>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1286772">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6737560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3</Pages>
  <Words>1058</Words>
  <Characters>6034</Characters>
  <Application>Microsoft Office Word</Application>
  <DocSecurity>0</DocSecurity>
  <Lines>50</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TSG-RAN Working Group 1 Meeting #26</vt:lpstr>
    </vt:vector>
  </TitlesOfParts>
  <Company>MTK</Company>
  <LinksUpToDate>false</LinksUpToDate>
  <CharactersWithSpaces>7078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keywords/>
  <cp:lastModifiedBy>CW Tsai (蔡秋薇)</cp:lastModifiedBy>
  <cp:revision>80</cp:revision>
  <cp:lastPrinted>2017-08-09T04:40:00Z</cp:lastPrinted>
  <dcterms:created xsi:type="dcterms:W3CDTF">2023-03-28T15:11:00Z</dcterms:created>
  <dcterms:modified xsi:type="dcterms:W3CDTF">2023-04-07T08:04:00Z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MSIP_Label_0359f705-2ba0-454b-9cfc-6ce5bcaac040_Enabled">
    <vt:lpwstr>true</vt:lpwstr>
  </property>
  <property fmtid="{D5CDD505-2E9C-101B-9397-08002B2CF9AE}" pid="17" name="MSIP_Label_0359f705-2ba0-454b-9cfc-6ce5bcaac040_SetDate">
    <vt:lpwstr>2023-03-28T15:09:50Z</vt:lpwstr>
  </property>
  <property fmtid="{D5CDD505-2E9C-101B-9397-08002B2CF9AE}" pid="18" name="MSIP_Label_0359f705-2ba0-454b-9cfc-6ce5bcaac040_Method">
    <vt:lpwstr>Standard</vt:lpwstr>
  </property>
  <property fmtid="{D5CDD505-2E9C-101B-9397-08002B2CF9AE}" pid="19" name="MSIP_Label_0359f705-2ba0-454b-9cfc-6ce5bcaac040_Name">
    <vt:lpwstr>0359f705-2ba0-454b-9cfc-6ce5bcaac040</vt:lpwstr>
  </property>
  <property fmtid="{D5CDD505-2E9C-101B-9397-08002B2CF9AE}" pid="20" name="MSIP_Label_0359f705-2ba0-454b-9cfc-6ce5bcaac040_SiteId">
    <vt:lpwstr>68283f3b-8487-4c86-adb3-a5228f18b893</vt:lpwstr>
  </property>
  <property fmtid="{D5CDD505-2E9C-101B-9397-08002B2CF9AE}" pid="21" name="MSIP_Label_0359f705-2ba0-454b-9cfc-6ce5bcaac040_ActionId">
    <vt:lpwstr>be4d1753-628f-4b42-98df-aa77ea9c177d</vt:lpwstr>
  </property>
  <property fmtid="{D5CDD505-2E9C-101B-9397-08002B2CF9AE}" pid="22" name="MSIP_Label_0359f705-2ba0-454b-9cfc-6ce5bcaac040_ContentBits">
    <vt:lpwstr>2</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2023-04-06T04:11:04Z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435f56b3-31b3-430f-8e07-ec19438a59e3</vt:lpwstr>
  </property>
  <property fmtid="{D5CDD505-2E9C-101B-9397-08002B2CF9AE}" pid="29" name="MSIP_Label_83bcef13-7cac-433f-ba1d-47a323951816_ContentBits">
    <vt:lpwstr>0</vt:lpwstr>
  </property>
</Properties>
</file>